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A6220"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4433472F"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7E3E9C94"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4309D70C"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6B8BB5CF"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69CAA6DB"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1E70058A"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4F66E6BE" w14:textId="017F7A82" w:rsidR="003015BF" w:rsidRPr="007B0C21" w:rsidRDefault="003015BF"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7B0C21">
        <w:rPr>
          <w:rFonts w:ascii="Times New Roman" w:eastAsia="Times New Roman" w:hAnsi="Times New Roman" w:cs="Times New Roman"/>
          <w:color w:val="414141"/>
          <w:sz w:val="24"/>
          <w:szCs w:val="24"/>
        </w:rPr>
        <w:t>Role of Financial Institutions in the Global Marketplace</w:t>
      </w:r>
    </w:p>
    <w:p w14:paraId="7B11FEB2" w14:textId="128B7491" w:rsidR="003015BF" w:rsidRPr="007B0C21" w:rsidRDefault="003015BF"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7B0C21">
        <w:rPr>
          <w:rFonts w:ascii="Times New Roman" w:eastAsia="Times New Roman" w:hAnsi="Times New Roman" w:cs="Times New Roman"/>
          <w:color w:val="414141"/>
          <w:sz w:val="24"/>
          <w:szCs w:val="24"/>
        </w:rPr>
        <w:t>Name</w:t>
      </w:r>
    </w:p>
    <w:p w14:paraId="75380E7A" w14:textId="0B03A005" w:rsidR="003015BF" w:rsidRPr="007B0C21" w:rsidRDefault="003015BF"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7B0C21">
        <w:rPr>
          <w:rFonts w:ascii="Times New Roman" w:eastAsia="Times New Roman" w:hAnsi="Times New Roman" w:cs="Times New Roman"/>
          <w:color w:val="414141"/>
          <w:sz w:val="24"/>
          <w:szCs w:val="24"/>
        </w:rPr>
        <w:t>Institution</w:t>
      </w:r>
    </w:p>
    <w:p w14:paraId="7F14D876" w14:textId="251E876B" w:rsidR="003015BF" w:rsidRPr="007B0C21" w:rsidRDefault="003015BF"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sidRPr="007B0C21">
        <w:rPr>
          <w:rFonts w:ascii="Times New Roman" w:eastAsia="Times New Roman" w:hAnsi="Times New Roman" w:cs="Times New Roman"/>
          <w:color w:val="414141"/>
          <w:sz w:val="24"/>
          <w:szCs w:val="24"/>
        </w:rPr>
        <w:t>Date</w:t>
      </w:r>
    </w:p>
    <w:p w14:paraId="4A913AC7"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4088AE3F"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56918B70"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289F3EC0"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00371748" w14:textId="77777777" w:rsidR="007B0C21" w:rsidRDefault="007B0C21" w:rsidP="007B0C2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p>
    <w:p w14:paraId="7534E430" w14:textId="467D111A" w:rsidR="003015BF" w:rsidRPr="0015461F" w:rsidRDefault="00166EDA" w:rsidP="007B0C21">
      <w:pPr>
        <w:shd w:val="clear" w:color="auto" w:fill="FFFFFF"/>
        <w:spacing w:before="100" w:beforeAutospacing="1" w:after="100" w:afterAutospacing="1" w:line="480" w:lineRule="auto"/>
        <w:jc w:val="center"/>
        <w:rPr>
          <w:rFonts w:ascii="Times New Roman" w:eastAsia="Times New Roman" w:hAnsi="Times New Roman" w:cs="Times New Roman"/>
          <w:b/>
          <w:color w:val="414141"/>
          <w:sz w:val="24"/>
          <w:szCs w:val="24"/>
        </w:rPr>
      </w:pPr>
      <w:r>
        <w:rPr>
          <w:rFonts w:ascii="Times New Roman" w:eastAsia="Times New Roman" w:hAnsi="Times New Roman" w:cs="Times New Roman"/>
          <w:b/>
          <w:color w:val="414141"/>
          <w:sz w:val="24"/>
          <w:szCs w:val="24"/>
        </w:rPr>
        <w:lastRenderedPageBreak/>
        <w:t xml:space="preserve">Question 1: </w:t>
      </w:r>
      <w:r w:rsidR="003015BF" w:rsidRPr="0015461F">
        <w:rPr>
          <w:rFonts w:ascii="Times New Roman" w:eastAsia="Times New Roman" w:hAnsi="Times New Roman" w:cs="Times New Roman"/>
          <w:b/>
          <w:color w:val="414141"/>
          <w:sz w:val="24"/>
          <w:szCs w:val="24"/>
        </w:rPr>
        <w:t>Role of Financial Institutions in the Global Marketplace</w:t>
      </w:r>
    </w:p>
    <w:p w14:paraId="38E6D47F" w14:textId="439FF206" w:rsidR="00EC11EB" w:rsidRDefault="00E02BDE"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Increased globalization and regional cooperation trends elicit fundamental paradigm shifts in the commerce sphere. </w:t>
      </w:r>
      <w:r w:rsidR="004769AC">
        <w:rPr>
          <w:rFonts w:ascii="Times New Roman" w:eastAsia="Times New Roman" w:hAnsi="Times New Roman" w:cs="Times New Roman"/>
          <w:color w:val="414141"/>
          <w:sz w:val="24"/>
          <w:szCs w:val="24"/>
        </w:rPr>
        <w:t>T</w:t>
      </w:r>
      <w:r w:rsidR="00187DE7">
        <w:rPr>
          <w:rFonts w:ascii="Times New Roman" w:eastAsia="Times New Roman" w:hAnsi="Times New Roman" w:cs="Times New Roman"/>
          <w:color w:val="414141"/>
          <w:sz w:val="24"/>
          <w:szCs w:val="24"/>
        </w:rPr>
        <w:t xml:space="preserve">he international financial institutions </w:t>
      </w:r>
      <w:r w:rsidR="0000376D">
        <w:rPr>
          <w:rFonts w:ascii="Times New Roman" w:eastAsia="Times New Roman" w:hAnsi="Times New Roman" w:cs="Times New Roman"/>
          <w:color w:val="414141"/>
          <w:sz w:val="24"/>
          <w:szCs w:val="24"/>
        </w:rPr>
        <w:t xml:space="preserve">are entities tasked to provide reliable financial and advisory supports in the global </w:t>
      </w:r>
      <w:r w:rsidR="003C2EE0">
        <w:rPr>
          <w:rFonts w:ascii="Times New Roman" w:eastAsia="Times New Roman" w:hAnsi="Times New Roman" w:cs="Times New Roman"/>
          <w:color w:val="414141"/>
          <w:sz w:val="24"/>
          <w:szCs w:val="24"/>
        </w:rPr>
        <w:t>as well as promot</w:t>
      </w:r>
      <w:r w:rsidR="006D112E">
        <w:rPr>
          <w:rFonts w:ascii="Times New Roman" w:eastAsia="Times New Roman" w:hAnsi="Times New Roman" w:cs="Times New Roman"/>
          <w:color w:val="414141"/>
          <w:sz w:val="24"/>
          <w:szCs w:val="24"/>
        </w:rPr>
        <w:t>e economic stability</w:t>
      </w:r>
      <w:sdt>
        <w:sdtPr>
          <w:rPr>
            <w:rFonts w:ascii="Times New Roman" w:eastAsia="Times New Roman" w:hAnsi="Times New Roman" w:cs="Times New Roman"/>
            <w:color w:val="414141"/>
            <w:sz w:val="24"/>
            <w:szCs w:val="24"/>
          </w:rPr>
          <w:id w:val="-1921019298"/>
          <w:citation/>
        </w:sdtPr>
        <w:sdtContent>
          <w:r w:rsidR="00D7761F">
            <w:rPr>
              <w:rFonts w:ascii="Times New Roman" w:eastAsia="Times New Roman" w:hAnsi="Times New Roman" w:cs="Times New Roman"/>
              <w:color w:val="414141"/>
              <w:sz w:val="24"/>
              <w:szCs w:val="24"/>
            </w:rPr>
            <w:fldChar w:fldCharType="begin"/>
          </w:r>
          <w:r w:rsidR="00D7761F">
            <w:rPr>
              <w:rFonts w:ascii="Times New Roman" w:eastAsia="Times New Roman" w:hAnsi="Times New Roman" w:cs="Times New Roman"/>
              <w:color w:val="414141"/>
              <w:sz w:val="24"/>
              <w:szCs w:val="24"/>
            </w:rPr>
            <w:instrText xml:space="preserve"> CITATION Bha14 \l 1033 </w:instrText>
          </w:r>
          <w:r w:rsidR="00D7761F">
            <w:rPr>
              <w:rFonts w:ascii="Times New Roman" w:eastAsia="Times New Roman" w:hAnsi="Times New Roman" w:cs="Times New Roman"/>
              <w:color w:val="414141"/>
              <w:sz w:val="24"/>
              <w:szCs w:val="24"/>
            </w:rPr>
            <w:fldChar w:fldCharType="separate"/>
          </w:r>
          <w:r w:rsidR="00D7761F">
            <w:rPr>
              <w:rFonts w:ascii="Times New Roman" w:eastAsia="Times New Roman" w:hAnsi="Times New Roman" w:cs="Times New Roman"/>
              <w:noProof/>
              <w:color w:val="414141"/>
              <w:sz w:val="24"/>
              <w:szCs w:val="24"/>
            </w:rPr>
            <w:t xml:space="preserve"> </w:t>
          </w:r>
          <w:r w:rsidR="00D7761F" w:rsidRPr="00D7761F">
            <w:rPr>
              <w:rFonts w:ascii="Times New Roman" w:eastAsia="Times New Roman" w:hAnsi="Times New Roman" w:cs="Times New Roman"/>
              <w:noProof/>
              <w:color w:val="414141"/>
              <w:sz w:val="24"/>
              <w:szCs w:val="24"/>
            </w:rPr>
            <w:t>(Bhargava, 2014)</w:t>
          </w:r>
          <w:r w:rsidR="00D7761F">
            <w:rPr>
              <w:rFonts w:ascii="Times New Roman" w:eastAsia="Times New Roman" w:hAnsi="Times New Roman" w:cs="Times New Roman"/>
              <w:color w:val="414141"/>
              <w:sz w:val="24"/>
              <w:szCs w:val="24"/>
            </w:rPr>
            <w:fldChar w:fldCharType="end"/>
          </w:r>
        </w:sdtContent>
      </w:sdt>
      <w:r w:rsidR="006D112E">
        <w:rPr>
          <w:rFonts w:ascii="Times New Roman" w:eastAsia="Times New Roman" w:hAnsi="Times New Roman" w:cs="Times New Roman"/>
          <w:color w:val="414141"/>
          <w:sz w:val="24"/>
          <w:szCs w:val="24"/>
        </w:rPr>
        <w:t xml:space="preserve">. </w:t>
      </w:r>
      <w:r w:rsidR="004769AC">
        <w:rPr>
          <w:rFonts w:ascii="Times New Roman" w:eastAsia="Times New Roman" w:hAnsi="Times New Roman" w:cs="Times New Roman"/>
          <w:color w:val="414141"/>
          <w:sz w:val="24"/>
          <w:szCs w:val="24"/>
        </w:rPr>
        <w:t>The prominent</w:t>
      </w:r>
      <w:r w:rsidR="004D44D0">
        <w:rPr>
          <w:rFonts w:ascii="Times New Roman" w:eastAsia="Times New Roman" w:hAnsi="Times New Roman" w:cs="Times New Roman"/>
          <w:color w:val="414141"/>
          <w:sz w:val="24"/>
          <w:szCs w:val="24"/>
        </w:rPr>
        <w:t xml:space="preserve"> financial in</w:t>
      </w:r>
      <w:r w:rsidR="004A18BA">
        <w:rPr>
          <w:rFonts w:ascii="Times New Roman" w:eastAsia="Times New Roman" w:hAnsi="Times New Roman" w:cs="Times New Roman"/>
          <w:color w:val="414141"/>
          <w:sz w:val="24"/>
          <w:szCs w:val="24"/>
        </w:rPr>
        <w:t xml:space="preserve">stitutions </w:t>
      </w:r>
      <w:r w:rsidR="004D44D0">
        <w:rPr>
          <w:rFonts w:ascii="Times New Roman" w:eastAsia="Times New Roman" w:hAnsi="Times New Roman" w:cs="Times New Roman"/>
          <w:color w:val="414141"/>
          <w:sz w:val="24"/>
          <w:szCs w:val="24"/>
        </w:rPr>
        <w:t xml:space="preserve">in the international commerce include the International Monetary Fund (IMF) </w:t>
      </w:r>
      <w:r w:rsidR="00314144">
        <w:rPr>
          <w:rFonts w:ascii="Times New Roman" w:eastAsia="Times New Roman" w:hAnsi="Times New Roman" w:cs="Times New Roman"/>
          <w:color w:val="414141"/>
          <w:sz w:val="24"/>
          <w:szCs w:val="24"/>
        </w:rPr>
        <w:t>and multilateral</w:t>
      </w:r>
      <w:r w:rsidR="004D44D0">
        <w:rPr>
          <w:rFonts w:ascii="Times New Roman" w:eastAsia="Times New Roman" w:hAnsi="Times New Roman" w:cs="Times New Roman"/>
          <w:color w:val="414141"/>
          <w:sz w:val="24"/>
          <w:szCs w:val="24"/>
        </w:rPr>
        <w:t xml:space="preserve"> development bank</w:t>
      </w:r>
      <w:r w:rsidR="009529B6">
        <w:rPr>
          <w:rFonts w:ascii="Times New Roman" w:eastAsia="Times New Roman" w:hAnsi="Times New Roman" w:cs="Times New Roman"/>
          <w:color w:val="414141"/>
          <w:sz w:val="24"/>
          <w:szCs w:val="24"/>
        </w:rPr>
        <w:t>s</w:t>
      </w:r>
      <w:r w:rsidR="004D44D0">
        <w:rPr>
          <w:rFonts w:ascii="Times New Roman" w:eastAsia="Times New Roman" w:hAnsi="Times New Roman" w:cs="Times New Roman"/>
          <w:color w:val="414141"/>
          <w:sz w:val="24"/>
          <w:szCs w:val="24"/>
        </w:rPr>
        <w:t xml:space="preserve">, </w:t>
      </w:r>
      <w:r w:rsidR="009529B6">
        <w:rPr>
          <w:rFonts w:ascii="Times New Roman" w:eastAsia="Times New Roman" w:hAnsi="Times New Roman" w:cs="Times New Roman"/>
          <w:color w:val="414141"/>
          <w:sz w:val="24"/>
          <w:szCs w:val="24"/>
        </w:rPr>
        <w:t>which include the World Bank Group</w:t>
      </w:r>
      <w:r w:rsidR="00C037FE">
        <w:rPr>
          <w:rFonts w:ascii="Times New Roman" w:eastAsia="Times New Roman" w:hAnsi="Times New Roman" w:cs="Times New Roman"/>
          <w:color w:val="414141"/>
          <w:sz w:val="24"/>
          <w:szCs w:val="24"/>
        </w:rPr>
        <w:t xml:space="preserve"> (WB)</w:t>
      </w:r>
      <w:r w:rsidR="009529B6">
        <w:rPr>
          <w:rFonts w:ascii="Times New Roman" w:eastAsia="Times New Roman" w:hAnsi="Times New Roman" w:cs="Times New Roman"/>
          <w:color w:val="414141"/>
          <w:sz w:val="24"/>
          <w:szCs w:val="24"/>
        </w:rPr>
        <w:t>, African Development Bank</w:t>
      </w:r>
      <w:r w:rsidR="00C037FE">
        <w:rPr>
          <w:rFonts w:ascii="Times New Roman" w:eastAsia="Times New Roman" w:hAnsi="Times New Roman" w:cs="Times New Roman"/>
          <w:color w:val="414141"/>
          <w:sz w:val="24"/>
          <w:szCs w:val="24"/>
        </w:rPr>
        <w:t xml:space="preserve"> (ADB)</w:t>
      </w:r>
      <w:r w:rsidR="009529B6">
        <w:rPr>
          <w:rFonts w:ascii="Times New Roman" w:eastAsia="Times New Roman" w:hAnsi="Times New Roman" w:cs="Times New Roman"/>
          <w:color w:val="414141"/>
          <w:sz w:val="24"/>
          <w:szCs w:val="24"/>
        </w:rPr>
        <w:t xml:space="preserve">, Inter-American Development Bank, in addition to the European </w:t>
      </w:r>
      <w:r w:rsidR="00C037FE">
        <w:rPr>
          <w:rFonts w:ascii="Times New Roman" w:eastAsia="Times New Roman" w:hAnsi="Times New Roman" w:cs="Times New Roman"/>
          <w:color w:val="414141"/>
          <w:sz w:val="24"/>
          <w:szCs w:val="24"/>
        </w:rPr>
        <w:t>Bank for Reconstruction and Development</w:t>
      </w:r>
      <w:sdt>
        <w:sdtPr>
          <w:rPr>
            <w:rFonts w:ascii="Times New Roman" w:eastAsia="Times New Roman" w:hAnsi="Times New Roman" w:cs="Times New Roman"/>
            <w:color w:val="414141"/>
            <w:sz w:val="24"/>
            <w:szCs w:val="24"/>
          </w:rPr>
          <w:id w:val="-417023911"/>
          <w:citation/>
        </w:sdtPr>
        <w:sdtContent>
          <w:r w:rsidR="00D7761F">
            <w:rPr>
              <w:rFonts w:ascii="Times New Roman" w:eastAsia="Times New Roman" w:hAnsi="Times New Roman" w:cs="Times New Roman"/>
              <w:color w:val="414141"/>
              <w:sz w:val="24"/>
              <w:szCs w:val="24"/>
            </w:rPr>
            <w:fldChar w:fldCharType="begin"/>
          </w:r>
          <w:r w:rsidR="00D7761F">
            <w:rPr>
              <w:rFonts w:ascii="Times New Roman" w:eastAsia="Times New Roman" w:hAnsi="Times New Roman" w:cs="Times New Roman"/>
              <w:color w:val="414141"/>
              <w:sz w:val="24"/>
              <w:szCs w:val="24"/>
            </w:rPr>
            <w:instrText xml:space="preserve"> CITATION Tri07 \l 1033 </w:instrText>
          </w:r>
          <w:r w:rsidR="00D7761F">
            <w:rPr>
              <w:rFonts w:ascii="Times New Roman" w:eastAsia="Times New Roman" w:hAnsi="Times New Roman" w:cs="Times New Roman"/>
              <w:color w:val="414141"/>
              <w:sz w:val="24"/>
              <w:szCs w:val="24"/>
            </w:rPr>
            <w:fldChar w:fldCharType="separate"/>
          </w:r>
          <w:r w:rsidR="00D7761F">
            <w:rPr>
              <w:rFonts w:ascii="Times New Roman" w:eastAsia="Times New Roman" w:hAnsi="Times New Roman" w:cs="Times New Roman"/>
              <w:noProof/>
              <w:color w:val="414141"/>
              <w:sz w:val="24"/>
              <w:szCs w:val="24"/>
            </w:rPr>
            <w:t xml:space="preserve"> </w:t>
          </w:r>
          <w:r w:rsidR="00D7761F" w:rsidRPr="00D7761F">
            <w:rPr>
              <w:rFonts w:ascii="Times New Roman" w:eastAsia="Times New Roman" w:hAnsi="Times New Roman" w:cs="Times New Roman"/>
              <w:noProof/>
              <w:color w:val="414141"/>
              <w:sz w:val="24"/>
              <w:szCs w:val="24"/>
            </w:rPr>
            <w:t>(Trichet, 2007)</w:t>
          </w:r>
          <w:r w:rsidR="00D7761F">
            <w:rPr>
              <w:rFonts w:ascii="Times New Roman" w:eastAsia="Times New Roman" w:hAnsi="Times New Roman" w:cs="Times New Roman"/>
              <w:color w:val="414141"/>
              <w:sz w:val="24"/>
              <w:szCs w:val="24"/>
            </w:rPr>
            <w:fldChar w:fldCharType="end"/>
          </w:r>
        </w:sdtContent>
      </w:sdt>
      <w:r w:rsidR="00C037FE">
        <w:rPr>
          <w:rFonts w:ascii="Times New Roman" w:eastAsia="Times New Roman" w:hAnsi="Times New Roman" w:cs="Times New Roman"/>
          <w:color w:val="414141"/>
          <w:sz w:val="24"/>
          <w:szCs w:val="24"/>
        </w:rPr>
        <w:t xml:space="preserve">. </w:t>
      </w:r>
      <w:r w:rsidR="0000488A">
        <w:rPr>
          <w:rFonts w:ascii="Times New Roman" w:eastAsia="Times New Roman" w:hAnsi="Times New Roman" w:cs="Times New Roman"/>
          <w:color w:val="414141"/>
          <w:sz w:val="24"/>
          <w:szCs w:val="24"/>
        </w:rPr>
        <w:t>The IMF and WB have a global scope</w:t>
      </w:r>
      <w:r w:rsidR="008214D2">
        <w:rPr>
          <w:rFonts w:ascii="Times New Roman" w:eastAsia="Times New Roman" w:hAnsi="Times New Roman" w:cs="Times New Roman"/>
          <w:color w:val="414141"/>
          <w:sz w:val="24"/>
          <w:szCs w:val="24"/>
        </w:rPr>
        <w:t xml:space="preserve"> that facilitates cooperation among the international stakeholders. </w:t>
      </w:r>
    </w:p>
    <w:p w14:paraId="3EA3A7BF" w14:textId="517C07E5" w:rsidR="0015461F" w:rsidRDefault="00591BFB"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Importantly, the International Monetary Fund primary facilitates the countries to ease the burden of imbalance of payment, which is a core challenge that hampers the effectiveness of the international commerce. </w:t>
      </w:r>
      <w:r w:rsidR="004F17CC">
        <w:rPr>
          <w:rFonts w:ascii="Times New Roman" w:eastAsia="Times New Roman" w:hAnsi="Times New Roman" w:cs="Times New Roman"/>
          <w:color w:val="414141"/>
          <w:sz w:val="24"/>
          <w:szCs w:val="24"/>
        </w:rPr>
        <w:t xml:space="preserve">On </w:t>
      </w:r>
      <w:r w:rsidR="00314144">
        <w:rPr>
          <w:rFonts w:ascii="Times New Roman" w:eastAsia="Times New Roman" w:hAnsi="Times New Roman" w:cs="Times New Roman"/>
          <w:color w:val="414141"/>
          <w:sz w:val="24"/>
          <w:szCs w:val="24"/>
        </w:rPr>
        <w:t>the other hand, the multila</w:t>
      </w:r>
      <w:r w:rsidR="00E668C2">
        <w:rPr>
          <w:rFonts w:ascii="Times New Roman" w:eastAsia="Times New Roman" w:hAnsi="Times New Roman" w:cs="Times New Roman"/>
          <w:color w:val="414141"/>
          <w:sz w:val="24"/>
          <w:szCs w:val="24"/>
        </w:rPr>
        <w:t>teral development banks serve</w:t>
      </w:r>
      <w:r w:rsidR="00314144">
        <w:rPr>
          <w:rFonts w:ascii="Times New Roman" w:eastAsia="Times New Roman" w:hAnsi="Times New Roman" w:cs="Times New Roman"/>
          <w:color w:val="414141"/>
          <w:sz w:val="24"/>
          <w:szCs w:val="24"/>
        </w:rPr>
        <w:t xml:space="preserve"> as the co</w:t>
      </w:r>
      <w:r w:rsidR="00E668C2">
        <w:rPr>
          <w:rFonts w:ascii="Times New Roman" w:eastAsia="Times New Roman" w:hAnsi="Times New Roman" w:cs="Times New Roman"/>
          <w:color w:val="414141"/>
          <w:sz w:val="24"/>
          <w:szCs w:val="24"/>
        </w:rPr>
        <w:t>mmercial and development entities because they avail long-term loans instruments payable at the prevailing market rates</w:t>
      </w:r>
      <w:sdt>
        <w:sdtPr>
          <w:rPr>
            <w:rFonts w:ascii="Times New Roman" w:eastAsia="Times New Roman" w:hAnsi="Times New Roman" w:cs="Times New Roman"/>
            <w:color w:val="414141"/>
            <w:sz w:val="24"/>
            <w:szCs w:val="24"/>
          </w:rPr>
          <w:id w:val="-1378081125"/>
          <w:citation/>
        </w:sdtPr>
        <w:sdtContent>
          <w:r w:rsidR="00D7761F">
            <w:rPr>
              <w:rFonts w:ascii="Times New Roman" w:eastAsia="Times New Roman" w:hAnsi="Times New Roman" w:cs="Times New Roman"/>
              <w:color w:val="414141"/>
              <w:sz w:val="24"/>
              <w:szCs w:val="24"/>
            </w:rPr>
            <w:fldChar w:fldCharType="begin"/>
          </w:r>
          <w:r w:rsidR="00D7761F">
            <w:rPr>
              <w:rFonts w:ascii="Times New Roman" w:eastAsia="Times New Roman" w:hAnsi="Times New Roman" w:cs="Times New Roman"/>
              <w:color w:val="414141"/>
              <w:sz w:val="24"/>
              <w:szCs w:val="24"/>
            </w:rPr>
            <w:instrText xml:space="preserve"> CITATION Mad11 \l 1033 </w:instrText>
          </w:r>
          <w:r w:rsidR="00D7761F">
            <w:rPr>
              <w:rFonts w:ascii="Times New Roman" w:eastAsia="Times New Roman" w:hAnsi="Times New Roman" w:cs="Times New Roman"/>
              <w:color w:val="414141"/>
              <w:sz w:val="24"/>
              <w:szCs w:val="24"/>
            </w:rPr>
            <w:fldChar w:fldCharType="separate"/>
          </w:r>
          <w:r w:rsidR="00D7761F">
            <w:rPr>
              <w:rFonts w:ascii="Times New Roman" w:eastAsia="Times New Roman" w:hAnsi="Times New Roman" w:cs="Times New Roman"/>
              <w:noProof/>
              <w:color w:val="414141"/>
              <w:sz w:val="24"/>
              <w:szCs w:val="24"/>
            </w:rPr>
            <w:t xml:space="preserve"> </w:t>
          </w:r>
          <w:r w:rsidR="00D7761F" w:rsidRPr="00D7761F">
            <w:rPr>
              <w:rFonts w:ascii="Times New Roman" w:eastAsia="Times New Roman" w:hAnsi="Times New Roman" w:cs="Times New Roman"/>
              <w:noProof/>
              <w:color w:val="414141"/>
              <w:sz w:val="24"/>
              <w:szCs w:val="24"/>
            </w:rPr>
            <w:t>(Madura, 2011)</w:t>
          </w:r>
          <w:r w:rsidR="00D7761F">
            <w:rPr>
              <w:rFonts w:ascii="Times New Roman" w:eastAsia="Times New Roman" w:hAnsi="Times New Roman" w:cs="Times New Roman"/>
              <w:color w:val="414141"/>
              <w:sz w:val="24"/>
              <w:szCs w:val="24"/>
            </w:rPr>
            <w:fldChar w:fldCharType="end"/>
          </w:r>
        </w:sdtContent>
      </w:sdt>
      <w:r w:rsidR="00E668C2">
        <w:rPr>
          <w:rFonts w:ascii="Times New Roman" w:eastAsia="Times New Roman" w:hAnsi="Times New Roman" w:cs="Times New Roman"/>
          <w:color w:val="414141"/>
          <w:sz w:val="24"/>
          <w:szCs w:val="24"/>
        </w:rPr>
        <w:t xml:space="preserve">. </w:t>
      </w:r>
      <w:r w:rsidR="002B6D58">
        <w:rPr>
          <w:rFonts w:ascii="Times New Roman" w:eastAsia="Times New Roman" w:hAnsi="Times New Roman" w:cs="Times New Roman"/>
          <w:color w:val="414141"/>
          <w:sz w:val="24"/>
          <w:szCs w:val="24"/>
        </w:rPr>
        <w:t xml:space="preserve">The </w:t>
      </w:r>
      <w:r w:rsidR="00E668C2">
        <w:rPr>
          <w:rFonts w:ascii="Times New Roman" w:eastAsia="Times New Roman" w:hAnsi="Times New Roman" w:cs="Times New Roman"/>
          <w:color w:val="414141"/>
          <w:sz w:val="24"/>
          <w:szCs w:val="24"/>
        </w:rPr>
        <w:t xml:space="preserve">grant financing is another accomplishment of the international financial institutions </w:t>
      </w:r>
      <w:r w:rsidR="005201CF">
        <w:rPr>
          <w:rFonts w:ascii="Times New Roman" w:eastAsia="Times New Roman" w:hAnsi="Times New Roman" w:cs="Times New Roman"/>
          <w:color w:val="414141"/>
          <w:sz w:val="24"/>
          <w:szCs w:val="24"/>
        </w:rPr>
        <w:t xml:space="preserve">because such </w:t>
      </w:r>
      <w:r w:rsidR="002B6D58">
        <w:rPr>
          <w:rFonts w:ascii="Times New Roman" w:eastAsia="Times New Roman" w:hAnsi="Times New Roman" w:cs="Times New Roman"/>
          <w:color w:val="414141"/>
          <w:sz w:val="24"/>
          <w:szCs w:val="24"/>
        </w:rPr>
        <w:t>instrument incorporates</w:t>
      </w:r>
      <w:r w:rsidR="005201CF">
        <w:rPr>
          <w:rFonts w:ascii="Times New Roman" w:eastAsia="Times New Roman" w:hAnsi="Times New Roman" w:cs="Times New Roman"/>
          <w:color w:val="414141"/>
          <w:sz w:val="24"/>
          <w:szCs w:val="24"/>
        </w:rPr>
        <w:t xml:space="preserve"> technical support, advisory, and project planning tips before the issuance</w:t>
      </w:r>
      <w:sdt>
        <w:sdtPr>
          <w:rPr>
            <w:rFonts w:ascii="Times New Roman" w:eastAsia="Times New Roman" w:hAnsi="Times New Roman" w:cs="Times New Roman"/>
            <w:color w:val="414141"/>
            <w:sz w:val="24"/>
            <w:szCs w:val="24"/>
          </w:rPr>
          <w:id w:val="-139578830"/>
          <w:citation/>
        </w:sdtPr>
        <w:sdtContent>
          <w:r w:rsidR="00D7761F">
            <w:rPr>
              <w:rFonts w:ascii="Times New Roman" w:eastAsia="Times New Roman" w:hAnsi="Times New Roman" w:cs="Times New Roman"/>
              <w:color w:val="414141"/>
              <w:sz w:val="24"/>
              <w:szCs w:val="24"/>
            </w:rPr>
            <w:fldChar w:fldCharType="begin"/>
          </w:r>
          <w:r w:rsidR="00D7761F">
            <w:rPr>
              <w:rFonts w:ascii="Times New Roman" w:eastAsia="Times New Roman" w:hAnsi="Times New Roman" w:cs="Times New Roman"/>
              <w:color w:val="414141"/>
              <w:sz w:val="24"/>
              <w:szCs w:val="24"/>
            </w:rPr>
            <w:instrText xml:space="preserve"> CITATION Bha14 \l 1033 </w:instrText>
          </w:r>
          <w:r w:rsidR="00D7761F">
            <w:rPr>
              <w:rFonts w:ascii="Times New Roman" w:eastAsia="Times New Roman" w:hAnsi="Times New Roman" w:cs="Times New Roman"/>
              <w:color w:val="414141"/>
              <w:sz w:val="24"/>
              <w:szCs w:val="24"/>
            </w:rPr>
            <w:fldChar w:fldCharType="separate"/>
          </w:r>
          <w:r w:rsidR="00D7761F">
            <w:rPr>
              <w:rFonts w:ascii="Times New Roman" w:eastAsia="Times New Roman" w:hAnsi="Times New Roman" w:cs="Times New Roman"/>
              <w:noProof/>
              <w:color w:val="414141"/>
              <w:sz w:val="24"/>
              <w:szCs w:val="24"/>
            </w:rPr>
            <w:t xml:space="preserve"> </w:t>
          </w:r>
          <w:r w:rsidR="00D7761F" w:rsidRPr="00D7761F">
            <w:rPr>
              <w:rFonts w:ascii="Times New Roman" w:eastAsia="Times New Roman" w:hAnsi="Times New Roman" w:cs="Times New Roman"/>
              <w:noProof/>
              <w:color w:val="414141"/>
              <w:sz w:val="24"/>
              <w:szCs w:val="24"/>
            </w:rPr>
            <w:t>(Bhargava, 2014)</w:t>
          </w:r>
          <w:r w:rsidR="00D7761F">
            <w:rPr>
              <w:rFonts w:ascii="Times New Roman" w:eastAsia="Times New Roman" w:hAnsi="Times New Roman" w:cs="Times New Roman"/>
              <w:color w:val="414141"/>
              <w:sz w:val="24"/>
              <w:szCs w:val="24"/>
            </w:rPr>
            <w:fldChar w:fldCharType="end"/>
          </w:r>
        </w:sdtContent>
      </w:sdt>
      <w:r w:rsidR="005201CF">
        <w:rPr>
          <w:rFonts w:ascii="Times New Roman" w:eastAsia="Times New Roman" w:hAnsi="Times New Roman" w:cs="Times New Roman"/>
          <w:color w:val="414141"/>
          <w:sz w:val="24"/>
          <w:szCs w:val="24"/>
        </w:rPr>
        <w:t xml:space="preserve">. </w:t>
      </w:r>
      <w:r w:rsidR="005D71EE">
        <w:rPr>
          <w:rFonts w:ascii="Times New Roman" w:eastAsia="Times New Roman" w:hAnsi="Times New Roman" w:cs="Times New Roman"/>
          <w:color w:val="414141"/>
          <w:sz w:val="24"/>
          <w:szCs w:val="24"/>
        </w:rPr>
        <w:t xml:space="preserve">Therefore, financial resources, advisory services, </w:t>
      </w:r>
      <w:r w:rsidR="00233DBF">
        <w:rPr>
          <w:rFonts w:ascii="Times New Roman" w:eastAsia="Times New Roman" w:hAnsi="Times New Roman" w:cs="Times New Roman"/>
          <w:color w:val="414141"/>
          <w:sz w:val="24"/>
          <w:szCs w:val="24"/>
        </w:rPr>
        <w:t xml:space="preserve">promoting global cooperation, </w:t>
      </w:r>
      <w:r w:rsidR="005D71EE">
        <w:rPr>
          <w:rFonts w:ascii="Times New Roman" w:eastAsia="Times New Roman" w:hAnsi="Times New Roman" w:cs="Times New Roman"/>
          <w:color w:val="414141"/>
          <w:sz w:val="24"/>
          <w:szCs w:val="24"/>
        </w:rPr>
        <w:t>and</w:t>
      </w:r>
      <w:r w:rsidR="00233DBF">
        <w:rPr>
          <w:rFonts w:ascii="Times New Roman" w:eastAsia="Times New Roman" w:hAnsi="Times New Roman" w:cs="Times New Roman"/>
          <w:color w:val="414141"/>
          <w:sz w:val="24"/>
          <w:szCs w:val="24"/>
        </w:rPr>
        <w:t xml:space="preserve"> </w:t>
      </w:r>
      <w:r w:rsidR="00B73D60">
        <w:rPr>
          <w:rFonts w:ascii="Times New Roman" w:eastAsia="Times New Roman" w:hAnsi="Times New Roman" w:cs="Times New Roman"/>
          <w:color w:val="414141"/>
          <w:sz w:val="24"/>
          <w:szCs w:val="24"/>
        </w:rPr>
        <w:t>eradicating the burden of imbalance of payment provid</w:t>
      </w:r>
      <w:r w:rsidR="0068160B">
        <w:rPr>
          <w:rFonts w:ascii="Times New Roman" w:eastAsia="Times New Roman" w:hAnsi="Times New Roman" w:cs="Times New Roman"/>
          <w:color w:val="414141"/>
          <w:sz w:val="24"/>
          <w:szCs w:val="24"/>
        </w:rPr>
        <w:t xml:space="preserve">e reliable impetus to engage in international commerce. </w:t>
      </w:r>
    </w:p>
    <w:p w14:paraId="1DAB2645" w14:textId="490AFE92" w:rsidR="0068160B" w:rsidRDefault="0068160B"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r>
      <w:r w:rsidR="00262F80">
        <w:rPr>
          <w:rFonts w:ascii="Times New Roman" w:eastAsia="Times New Roman" w:hAnsi="Times New Roman" w:cs="Times New Roman"/>
          <w:color w:val="414141"/>
          <w:sz w:val="24"/>
          <w:szCs w:val="24"/>
        </w:rPr>
        <w:t xml:space="preserve">Equally, the international commerce </w:t>
      </w:r>
      <w:r w:rsidR="0077564A">
        <w:rPr>
          <w:rFonts w:ascii="Times New Roman" w:eastAsia="Times New Roman" w:hAnsi="Times New Roman" w:cs="Times New Roman"/>
          <w:color w:val="414141"/>
          <w:sz w:val="24"/>
          <w:szCs w:val="24"/>
        </w:rPr>
        <w:t xml:space="preserve">benefits for the availability of non-depository financial institutions </w:t>
      </w:r>
      <w:r w:rsidR="00CF3B33">
        <w:rPr>
          <w:rFonts w:ascii="Times New Roman" w:eastAsia="Times New Roman" w:hAnsi="Times New Roman" w:cs="Times New Roman"/>
          <w:color w:val="414141"/>
          <w:sz w:val="24"/>
          <w:szCs w:val="24"/>
        </w:rPr>
        <w:t xml:space="preserve">that provide additional intermediation. The notable non-depository institutions include </w:t>
      </w:r>
      <w:r w:rsidR="002B4DC0">
        <w:rPr>
          <w:rFonts w:ascii="Times New Roman" w:eastAsia="Times New Roman" w:hAnsi="Times New Roman" w:cs="Times New Roman"/>
          <w:color w:val="414141"/>
          <w:sz w:val="24"/>
          <w:szCs w:val="24"/>
        </w:rPr>
        <w:t xml:space="preserve">multinational </w:t>
      </w:r>
      <w:r w:rsidR="00CF3B33">
        <w:rPr>
          <w:rFonts w:ascii="Times New Roman" w:eastAsia="Times New Roman" w:hAnsi="Times New Roman" w:cs="Times New Roman"/>
          <w:color w:val="414141"/>
          <w:sz w:val="24"/>
          <w:szCs w:val="24"/>
        </w:rPr>
        <w:t>finance companies,</w:t>
      </w:r>
      <w:r w:rsidR="002B4DC0">
        <w:rPr>
          <w:rFonts w:ascii="Times New Roman" w:eastAsia="Times New Roman" w:hAnsi="Times New Roman" w:cs="Times New Roman"/>
          <w:color w:val="414141"/>
          <w:sz w:val="24"/>
          <w:szCs w:val="24"/>
        </w:rPr>
        <w:t xml:space="preserve"> mutual funds, security firms, insurance </w:t>
      </w:r>
      <w:r w:rsidR="00541E0E">
        <w:rPr>
          <w:rFonts w:ascii="Times New Roman" w:eastAsia="Times New Roman" w:hAnsi="Times New Roman" w:cs="Times New Roman"/>
          <w:color w:val="414141"/>
          <w:sz w:val="24"/>
          <w:szCs w:val="24"/>
        </w:rPr>
        <w:lastRenderedPageBreak/>
        <w:t>entities, and pension management corporations</w:t>
      </w:r>
      <w:sdt>
        <w:sdtPr>
          <w:rPr>
            <w:rFonts w:ascii="Times New Roman" w:eastAsia="Times New Roman" w:hAnsi="Times New Roman" w:cs="Times New Roman"/>
            <w:color w:val="414141"/>
            <w:sz w:val="24"/>
            <w:szCs w:val="24"/>
          </w:rPr>
          <w:id w:val="-1656215002"/>
          <w:citation/>
        </w:sdtPr>
        <w:sdtContent>
          <w:r w:rsidR="00D7761F">
            <w:rPr>
              <w:rFonts w:ascii="Times New Roman" w:eastAsia="Times New Roman" w:hAnsi="Times New Roman" w:cs="Times New Roman"/>
              <w:color w:val="414141"/>
              <w:sz w:val="24"/>
              <w:szCs w:val="24"/>
            </w:rPr>
            <w:fldChar w:fldCharType="begin"/>
          </w:r>
          <w:r w:rsidR="00D7761F">
            <w:rPr>
              <w:rFonts w:ascii="Times New Roman" w:eastAsia="Times New Roman" w:hAnsi="Times New Roman" w:cs="Times New Roman"/>
              <w:color w:val="414141"/>
              <w:sz w:val="24"/>
              <w:szCs w:val="24"/>
            </w:rPr>
            <w:instrText xml:space="preserve"> CITATION Mad11 \l 1033 </w:instrText>
          </w:r>
          <w:r w:rsidR="00D7761F">
            <w:rPr>
              <w:rFonts w:ascii="Times New Roman" w:eastAsia="Times New Roman" w:hAnsi="Times New Roman" w:cs="Times New Roman"/>
              <w:color w:val="414141"/>
              <w:sz w:val="24"/>
              <w:szCs w:val="24"/>
            </w:rPr>
            <w:fldChar w:fldCharType="separate"/>
          </w:r>
          <w:r w:rsidR="00D7761F">
            <w:rPr>
              <w:rFonts w:ascii="Times New Roman" w:eastAsia="Times New Roman" w:hAnsi="Times New Roman" w:cs="Times New Roman"/>
              <w:noProof/>
              <w:color w:val="414141"/>
              <w:sz w:val="24"/>
              <w:szCs w:val="24"/>
            </w:rPr>
            <w:t xml:space="preserve"> </w:t>
          </w:r>
          <w:r w:rsidR="00D7761F" w:rsidRPr="00D7761F">
            <w:rPr>
              <w:rFonts w:ascii="Times New Roman" w:eastAsia="Times New Roman" w:hAnsi="Times New Roman" w:cs="Times New Roman"/>
              <w:noProof/>
              <w:color w:val="414141"/>
              <w:sz w:val="24"/>
              <w:szCs w:val="24"/>
            </w:rPr>
            <w:t>(Madura, 2011)</w:t>
          </w:r>
          <w:r w:rsidR="00D7761F">
            <w:rPr>
              <w:rFonts w:ascii="Times New Roman" w:eastAsia="Times New Roman" w:hAnsi="Times New Roman" w:cs="Times New Roman"/>
              <w:color w:val="414141"/>
              <w:sz w:val="24"/>
              <w:szCs w:val="24"/>
            </w:rPr>
            <w:fldChar w:fldCharType="end"/>
          </w:r>
        </w:sdtContent>
      </w:sdt>
      <w:r w:rsidR="00541E0E">
        <w:rPr>
          <w:rFonts w:ascii="Times New Roman" w:eastAsia="Times New Roman" w:hAnsi="Times New Roman" w:cs="Times New Roman"/>
          <w:color w:val="414141"/>
          <w:sz w:val="24"/>
          <w:szCs w:val="24"/>
        </w:rPr>
        <w:t xml:space="preserve">. Successful domestic </w:t>
      </w:r>
      <w:r w:rsidR="005344E3">
        <w:rPr>
          <w:rFonts w:ascii="Times New Roman" w:eastAsia="Times New Roman" w:hAnsi="Times New Roman" w:cs="Times New Roman"/>
          <w:color w:val="414141"/>
          <w:sz w:val="24"/>
          <w:szCs w:val="24"/>
        </w:rPr>
        <w:t>commerce hinges</w:t>
      </w:r>
      <w:r w:rsidR="00A87B8E">
        <w:rPr>
          <w:rFonts w:ascii="Times New Roman" w:eastAsia="Times New Roman" w:hAnsi="Times New Roman" w:cs="Times New Roman"/>
          <w:color w:val="414141"/>
          <w:sz w:val="24"/>
          <w:szCs w:val="24"/>
        </w:rPr>
        <w:t xml:space="preserve"> </w:t>
      </w:r>
      <w:r w:rsidR="00182910">
        <w:rPr>
          <w:rFonts w:ascii="Times New Roman" w:eastAsia="Times New Roman" w:hAnsi="Times New Roman" w:cs="Times New Roman"/>
          <w:color w:val="414141"/>
          <w:sz w:val="24"/>
          <w:szCs w:val="24"/>
        </w:rPr>
        <w:t>on reliable</w:t>
      </w:r>
      <w:r w:rsidR="00BB5901">
        <w:rPr>
          <w:rFonts w:ascii="Times New Roman" w:eastAsia="Times New Roman" w:hAnsi="Times New Roman" w:cs="Times New Roman"/>
          <w:color w:val="414141"/>
          <w:sz w:val="24"/>
          <w:szCs w:val="24"/>
        </w:rPr>
        <w:t xml:space="preserve"> non-depository institutions to facilitate the transfer of fund from the local surplus to the deficit entities</w:t>
      </w:r>
      <w:r w:rsidR="00D7761F">
        <w:rPr>
          <w:rFonts w:ascii="Times New Roman" w:eastAsia="Times New Roman" w:hAnsi="Times New Roman" w:cs="Times New Roman"/>
          <w:color w:val="414141"/>
          <w:sz w:val="24"/>
          <w:szCs w:val="24"/>
        </w:rPr>
        <w:t xml:space="preserve"> (</w:t>
      </w:r>
      <w:r w:rsidR="00D7761F">
        <w:rPr>
          <w:rFonts w:ascii="Times New Roman" w:eastAsia="Times New Roman" w:hAnsi="Times New Roman" w:cs="Times New Roman"/>
          <w:i/>
          <w:color w:val="414141"/>
          <w:sz w:val="24"/>
          <w:szCs w:val="24"/>
        </w:rPr>
        <w:t>ibid</w:t>
      </w:r>
      <w:r w:rsidR="00D7761F">
        <w:rPr>
          <w:rFonts w:ascii="Times New Roman" w:eastAsia="Times New Roman" w:hAnsi="Times New Roman" w:cs="Times New Roman"/>
          <w:color w:val="414141"/>
          <w:sz w:val="24"/>
          <w:szCs w:val="24"/>
        </w:rPr>
        <w:t>)</w:t>
      </w:r>
      <w:r w:rsidR="00BB5901">
        <w:rPr>
          <w:rFonts w:ascii="Times New Roman" w:eastAsia="Times New Roman" w:hAnsi="Times New Roman" w:cs="Times New Roman"/>
          <w:color w:val="414141"/>
          <w:sz w:val="24"/>
          <w:szCs w:val="24"/>
        </w:rPr>
        <w:t>. Consequently</w:t>
      </w:r>
      <w:r w:rsidR="001F6EF6">
        <w:rPr>
          <w:rFonts w:ascii="Times New Roman" w:eastAsia="Times New Roman" w:hAnsi="Times New Roman" w:cs="Times New Roman"/>
          <w:color w:val="414141"/>
          <w:sz w:val="24"/>
          <w:szCs w:val="24"/>
        </w:rPr>
        <w:t>, the non-depository institu</w:t>
      </w:r>
      <w:r w:rsidR="008E0C25">
        <w:rPr>
          <w:rFonts w:ascii="Times New Roman" w:eastAsia="Times New Roman" w:hAnsi="Times New Roman" w:cs="Times New Roman"/>
          <w:color w:val="414141"/>
          <w:sz w:val="24"/>
          <w:szCs w:val="24"/>
        </w:rPr>
        <w:t xml:space="preserve">tions </w:t>
      </w:r>
      <w:r w:rsidR="00F7751C">
        <w:rPr>
          <w:rFonts w:ascii="Times New Roman" w:eastAsia="Times New Roman" w:hAnsi="Times New Roman" w:cs="Times New Roman"/>
          <w:color w:val="414141"/>
          <w:sz w:val="24"/>
          <w:szCs w:val="24"/>
        </w:rPr>
        <w:t xml:space="preserve">are integral intermediaries </w:t>
      </w:r>
      <w:r w:rsidR="002871CF">
        <w:rPr>
          <w:rFonts w:ascii="Times New Roman" w:eastAsia="Times New Roman" w:hAnsi="Times New Roman" w:cs="Times New Roman"/>
          <w:color w:val="414141"/>
          <w:sz w:val="24"/>
          <w:szCs w:val="24"/>
        </w:rPr>
        <w:t xml:space="preserve">that intermediate the international commerce using the multinational entities to link the surplus resources </w:t>
      </w:r>
      <w:r w:rsidR="000A0597">
        <w:rPr>
          <w:rFonts w:ascii="Times New Roman" w:eastAsia="Times New Roman" w:hAnsi="Times New Roman" w:cs="Times New Roman"/>
          <w:color w:val="414141"/>
          <w:sz w:val="24"/>
          <w:szCs w:val="24"/>
        </w:rPr>
        <w:t xml:space="preserve">in foreign countries. </w:t>
      </w:r>
      <w:r w:rsidR="00541E0E">
        <w:rPr>
          <w:rFonts w:ascii="Times New Roman" w:eastAsia="Times New Roman" w:hAnsi="Times New Roman" w:cs="Times New Roman"/>
          <w:color w:val="414141"/>
          <w:sz w:val="24"/>
          <w:szCs w:val="24"/>
        </w:rPr>
        <w:t xml:space="preserve"> </w:t>
      </w:r>
    </w:p>
    <w:p w14:paraId="0A72CF20" w14:textId="4705EB29" w:rsidR="00EC11EB" w:rsidRPr="00166EDA" w:rsidRDefault="00166EDA" w:rsidP="00FF0C41">
      <w:pPr>
        <w:shd w:val="clear" w:color="auto" w:fill="FFFFFF"/>
        <w:spacing w:before="100" w:beforeAutospacing="1" w:after="100" w:afterAutospacing="1" w:line="480" w:lineRule="auto"/>
        <w:jc w:val="center"/>
        <w:rPr>
          <w:rFonts w:ascii="Times New Roman" w:eastAsia="Times New Roman" w:hAnsi="Times New Roman" w:cs="Times New Roman"/>
          <w:b/>
          <w:color w:val="414141"/>
          <w:sz w:val="24"/>
          <w:szCs w:val="24"/>
        </w:rPr>
      </w:pPr>
      <w:r>
        <w:rPr>
          <w:rFonts w:ascii="Times New Roman" w:eastAsia="Times New Roman" w:hAnsi="Times New Roman" w:cs="Times New Roman"/>
          <w:b/>
          <w:color w:val="414141"/>
          <w:sz w:val="24"/>
          <w:szCs w:val="24"/>
        </w:rPr>
        <w:t xml:space="preserve">Question 2: </w:t>
      </w:r>
      <w:r w:rsidR="00EC11EB" w:rsidRPr="00166EDA">
        <w:rPr>
          <w:rFonts w:ascii="Times New Roman" w:eastAsia="Times New Roman" w:hAnsi="Times New Roman" w:cs="Times New Roman"/>
          <w:b/>
          <w:color w:val="414141"/>
          <w:sz w:val="24"/>
          <w:szCs w:val="24"/>
        </w:rPr>
        <w:t xml:space="preserve">How can policies and regulations </w:t>
      </w:r>
      <w:proofErr w:type="gramStart"/>
      <w:r w:rsidR="00EC11EB" w:rsidRPr="00166EDA">
        <w:rPr>
          <w:rFonts w:ascii="Times New Roman" w:eastAsia="Times New Roman" w:hAnsi="Times New Roman" w:cs="Times New Roman"/>
          <w:b/>
          <w:color w:val="414141"/>
          <w:sz w:val="24"/>
          <w:szCs w:val="24"/>
        </w:rPr>
        <w:t>impact</w:t>
      </w:r>
      <w:proofErr w:type="gramEnd"/>
      <w:r w:rsidR="00EC11EB" w:rsidRPr="00166EDA">
        <w:rPr>
          <w:rFonts w:ascii="Times New Roman" w:eastAsia="Times New Roman" w:hAnsi="Times New Roman" w:cs="Times New Roman"/>
          <w:b/>
          <w:color w:val="414141"/>
          <w:sz w:val="24"/>
          <w:szCs w:val="24"/>
        </w:rPr>
        <w:t xml:space="preserve"> financial institutions?</w:t>
      </w:r>
    </w:p>
    <w:p w14:paraId="4694792B" w14:textId="414C5A80" w:rsidR="009F5081" w:rsidRDefault="0068160B"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r>
      <w:r w:rsidR="00994B77">
        <w:rPr>
          <w:rFonts w:ascii="Times New Roman" w:eastAsia="Times New Roman" w:hAnsi="Times New Roman" w:cs="Times New Roman"/>
          <w:color w:val="414141"/>
          <w:sz w:val="24"/>
          <w:szCs w:val="24"/>
        </w:rPr>
        <w:t>The financial stability of an economy has fundamental influence toward the overall viability and sustainability in wealth creation. However, financial crises that have apparent in the global economy demonstrate the vulnerability of the finance sector, which result in adverse ramifications</w:t>
      </w:r>
      <w:r w:rsidR="00440520">
        <w:rPr>
          <w:rFonts w:ascii="Times New Roman" w:eastAsia="Times New Roman" w:hAnsi="Times New Roman" w:cs="Times New Roman"/>
          <w:noProof/>
          <w:color w:val="414141"/>
          <w:sz w:val="24"/>
          <w:szCs w:val="24"/>
        </w:rPr>
        <w:t xml:space="preserve"> </w:t>
      </w:r>
      <w:r w:rsidR="00440520" w:rsidRPr="00D7761F">
        <w:rPr>
          <w:rFonts w:ascii="Times New Roman" w:eastAsia="Times New Roman" w:hAnsi="Times New Roman" w:cs="Times New Roman"/>
          <w:noProof/>
          <w:color w:val="414141"/>
          <w:sz w:val="24"/>
          <w:szCs w:val="24"/>
        </w:rPr>
        <w:t>(Trichet, 2007)</w:t>
      </w:r>
      <w:r w:rsidR="00994B77">
        <w:rPr>
          <w:rFonts w:ascii="Times New Roman" w:eastAsia="Times New Roman" w:hAnsi="Times New Roman" w:cs="Times New Roman"/>
          <w:color w:val="414141"/>
          <w:sz w:val="24"/>
          <w:szCs w:val="24"/>
        </w:rPr>
        <w:t xml:space="preserve">. The recent financial crunch of 2008 is an appropriate case study that manifests the </w:t>
      </w:r>
      <w:r w:rsidR="009F5081">
        <w:rPr>
          <w:rFonts w:ascii="Times New Roman" w:eastAsia="Times New Roman" w:hAnsi="Times New Roman" w:cs="Times New Roman"/>
          <w:color w:val="414141"/>
          <w:sz w:val="24"/>
          <w:szCs w:val="24"/>
        </w:rPr>
        <w:t xml:space="preserve">effects of stringent financial regulations in hedging the susceptibility of an economy against upheavals. </w:t>
      </w:r>
    </w:p>
    <w:p w14:paraId="42C94688" w14:textId="31B94328" w:rsidR="0015461F" w:rsidRDefault="009F5081"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r>
      <w:r w:rsidR="0006632B">
        <w:rPr>
          <w:rFonts w:ascii="Times New Roman" w:eastAsia="Times New Roman" w:hAnsi="Times New Roman" w:cs="Times New Roman"/>
          <w:color w:val="414141"/>
          <w:sz w:val="24"/>
          <w:szCs w:val="24"/>
        </w:rPr>
        <w:t>Importantly</w:t>
      </w:r>
      <w:r>
        <w:rPr>
          <w:rFonts w:ascii="Times New Roman" w:eastAsia="Times New Roman" w:hAnsi="Times New Roman" w:cs="Times New Roman"/>
          <w:color w:val="414141"/>
          <w:sz w:val="24"/>
          <w:szCs w:val="24"/>
        </w:rPr>
        <w:t>,</w:t>
      </w:r>
      <w:r w:rsidR="00DD2E34">
        <w:rPr>
          <w:rFonts w:ascii="Times New Roman" w:eastAsia="Times New Roman" w:hAnsi="Times New Roman" w:cs="Times New Roman"/>
          <w:color w:val="414141"/>
          <w:sz w:val="24"/>
          <w:szCs w:val="24"/>
        </w:rPr>
        <w:t xml:space="preserve"> the </w:t>
      </w:r>
      <w:r>
        <w:rPr>
          <w:rFonts w:ascii="Times New Roman" w:eastAsia="Times New Roman" w:hAnsi="Times New Roman" w:cs="Times New Roman"/>
          <w:color w:val="414141"/>
          <w:sz w:val="24"/>
          <w:szCs w:val="24"/>
        </w:rPr>
        <w:t xml:space="preserve">monetary policies </w:t>
      </w:r>
      <w:r w:rsidR="007463EE">
        <w:rPr>
          <w:rFonts w:ascii="Times New Roman" w:eastAsia="Times New Roman" w:hAnsi="Times New Roman" w:cs="Times New Roman"/>
          <w:color w:val="414141"/>
          <w:sz w:val="24"/>
          <w:szCs w:val="24"/>
        </w:rPr>
        <w:t xml:space="preserve">that emanate from the nation’s central bank institution determine the inflation rate, stability of the </w:t>
      </w:r>
      <w:r w:rsidR="00FC4E68">
        <w:rPr>
          <w:rFonts w:ascii="Times New Roman" w:eastAsia="Times New Roman" w:hAnsi="Times New Roman" w:cs="Times New Roman"/>
          <w:color w:val="414141"/>
          <w:sz w:val="24"/>
          <w:szCs w:val="24"/>
        </w:rPr>
        <w:t xml:space="preserve">currency, and spurs economic growth of the other sectors. </w:t>
      </w:r>
      <w:r w:rsidR="0006632B">
        <w:rPr>
          <w:rFonts w:ascii="Times New Roman" w:eastAsia="Times New Roman" w:hAnsi="Times New Roman" w:cs="Times New Roman"/>
          <w:color w:val="414141"/>
          <w:sz w:val="24"/>
          <w:szCs w:val="24"/>
        </w:rPr>
        <w:t>The</w:t>
      </w:r>
      <w:r w:rsidR="002F6C32">
        <w:rPr>
          <w:rFonts w:ascii="Times New Roman" w:eastAsia="Times New Roman" w:hAnsi="Times New Roman" w:cs="Times New Roman"/>
          <w:color w:val="414141"/>
          <w:sz w:val="24"/>
          <w:szCs w:val="24"/>
        </w:rPr>
        <w:t xml:space="preserve"> central banks utilize either </w:t>
      </w:r>
      <w:proofErr w:type="spellStart"/>
      <w:r w:rsidR="00522050">
        <w:rPr>
          <w:rFonts w:ascii="Times New Roman" w:eastAsia="Times New Roman" w:hAnsi="Times New Roman" w:cs="Times New Roman"/>
          <w:color w:val="414141"/>
          <w:sz w:val="24"/>
          <w:szCs w:val="24"/>
        </w:rPr>
        <w:t>stimulative</w:t>
      </w:r>
      <w:proofErr w:type="spellEnd"/>
      <w:r w:rsidR="002F6C32">
        <w:rPr>
          <w:rFonts w:ascii="Times New Roman" w:eastAsia="Times New Roman" w:hAnsi="Times New Roman" w:cs="Times New Roman"/>
          <w:color w:val="414141"/>
          <w:sz w:val="24"/>
          <w:szCs w:val="24"/>
        </w:rPr>
        <w:t xml:space="preserve"> </w:t>
      </w:r>
      <w:r w:rsidR="00522050">
        <w:rPr>
          <w:rFonts w:ascii="Times New Roman" w:eastAsia="Times New Roman" w:hAnsi="Times New Roman" w:cs="Times New Roman"/>
          <w:color w:val="414141"/>
          <w:sz w:val="24"/>
          <w:szCs w:val="24"/>
        </w:rPr>
        <w:t>or restrictive monetary policies to instigate respective spillover effects in the economy</w:t>
      </w:r>
      <w:sdt>
        <w:sdtPr>
          <w:rPr>
            <w:rFonts w:ascii="Times New Roman" w:eastAsia="Times New Roman" w:hAnsi="Times New Roman" w:cs="Times New Roman"/>
            <w:color w:val="414141"/>
            <w:sz w:val="24"/>
            <w:szCs w:val="24"/>
          </w:rPr>
          <w:id w:val="1600222270"/>
          <w:citation/>
        </w:sdtPr>
        <w:sdtContent>
          <w:r w:rsidR="00440520">
            <w:rPr>
              <w:rFonts w:ascii="Times New Roman" w:eastAsia="Times New Roman" w:hAnsi="Times New Roman" w:cs="Times New Roman"/>
              <w:color w:val="414141"/>
              <w:sz w:val="24"/>
              <w:szCs w:val="24"/>
            </w:rPr>
            <w:fldChar w:fldCharType="begin"/>
          </w:r>
          <w:r w:rsidR="00440520">
            <w:rPr>
              <w:rFonts w:ascii="Times New Roman" w:eastAsia="Times New Roman" w:hAnsi="Times New Roman" w:cs="Times New Roman"/>
              <w:color w:val="414141"/>
              <w:sz w:val="24"/>
              <w:szCs w:val="24"/>
            </w:rPr>
            <w:instrText xml:space="preserve"> CITATION Tri07 \l 1033 </w:instrText>
          </w:r>
          <w:r w:rsidR="00440520">
            <w:rPr>
              <w:rFonts w:ascii="Times New Roman" w:eastAsia="Times New Roman" w:hAnsi="Times New Roman" w:cs="Times New Roman"/>
              <w:color w:val="414141"/>
              <w:sz w:val="24"/>
              <w:szCs w:val="24"/>
            </w:rPr>
            <w:fldChar w:fldCharType="separate"/>
          </w:r>
          <w:r w:rsidR="00440520">
            <w:rPr>
              <w:rFonts w:ascii="Times New Roman" w:eastAsia="Times New Roman" w:hAnsi="Times New Roman" w:cs="Times New Roman"/>
              <w:noProof/>
              <w:color w:val="414141"/>
              <w:sz w:val="24"/>
              <w:szCs w:val="24"/>
            </w:rPr>
            <w:t xml:space="preserve"> </w:t>
          </w:r>
          <w:r w:rsidR="00440520" w:rsidRPr="00440520">
            <w:rPr>
              <w:rFonts w:ascii="Times New Roman" w:eastAsia="Times New Roman" w:hAnsi="Times New Roman" w:cs="Times New Roman"/>
              <w:noProof/>
              <w:color w:val="414141"/>
              <w:sz w:val="24"/>
              <w:szCs w:val="24"/>
            </w:rPr>
            <w:t>(Trichet, 2007)</w:t>
          </w:r>
          <w:r w:rsidR="00440520">
            <w:rPr>
              <w:rFonts w:ascii="Times New Roman" w:eastAsia="Times New Roman" w:hAnsi="Times New Roman" w:cs="Times New Roman"/>
              <w:color w:val="414141"/>
              <w:sz w:val="24"/>
              <w:szCs w:val="24"/>
            </w:rPr>
            <w:fldChar w:fldCharType="end"/>
          </w:r>
        </w:sdtContent>
      </w:sdt>
      <w:r w:rsidR="00522050">
        <w:rPr>
          <w:rFonts w:ascii="Times New Roman" w:eastAsia="Times New Roman" w:hAnsi="Times New Roman" w:cs="Times New Roman"/>
          <w:color w:val="414141"/>
          <w:sz w:val="24"/>
          <w:szCs w:val="24"/>
        </w:rPr>
        <w:t xml:space="preserve">. Notably, the caliber of monetary policies influences the operations of the financial institutions, which in the end </w:t>
      </w:r>
      <w:r w:rsidR="00E70D76">
        <w:rPr>
          <w:rFonts w:ascii="Times New Roman" w:eastAsia="Times New Roman" w:hAnsi="Times New Roman" w:cs="Times New Roman"/>
          <w:color w:val="414141"/>
          <w:sz w:val="24"/>
          <w:szCs w:val="24"/>
        </w:rPr>
        <w:t>determine the reactions among the economic entities</w:t>
      </w:r>
      <w:r w:rsidR="00440520">
        <w:rPr>
          <w:rFonts w:ascii="Times New Roman" w:eastAsia="Times New Roman" w:hAnsi="Times New Roman" w:cs="Times New Roman"/>
          <w:color w:val="414141"/>
          <w:sz w:val="24"/>
          <w:szCs w:val="24"/>
        </w:rPr>
        <w:t xml:space="preserve"> (</w:t>
      </w:r>
      <w:r w:rsidR="00440520">
        <w:rPr>
          <w:rFonts w:ascii="Times New Roman" w:eastAsia="Times New Roman" w:hAnsi="Times New Roman" w:cs="Times New Roman"/>
          <w:i/>
          <w:color w:val="414141"/>
          <w:sz w:val="24"/>
          <w:szCs w:val="24"/>
        </w:rPr>
        <w:t>ibid</w:t>
      </w:r>
      <w:r w:rsidR="00440520">
        <w:rPr>
          <w:rFonts w:ascii="Times New Roman" w:eastAsia="Times New Roman" w:hAnsi="Times New Roman" w:cs="Times New Roman"/>
          <w:color w:val="414141"/>
          <w:sz w:val="24"/>
          <w:szCs w:val="24"/>
        </w:rPr>
        <w:t>)</w:t>
      </w:r>
      <w:r w:rsidR="00E70D76">
        <w:rPr>
          <w:rFonts w:ascii="Times New Roman" w:eastAsia="Times New Roman" w:hAnsi="Times New Roman" w:cs="Times New Roman"/>
          <w:color w:val="414141"/>
          <w:sz w:val="24"/>
          <w:szCs w:val="24"/>
        </w:rPr>
        <w:t xml:space="preserve">. For example, a </w:t>
      </w:r>
      <w:proofErr w:type="spellStart"/>
      <w:r w:rsidR="00E70D76">
        <w:rPr>
          <w:rFonts w:ascii="Times New Roman" w:eastAsia="Times New Roman" w:hAnsi="Times New Roman" w:cs="Times New Roman"/>
          <w:color w:val="414141"/>
          <w:sz w:val="24"/>
          <w:szCs w:val="24"/>
        </w:rPr>
        <w:t>stimulative</w:t>
      </w:r>
      <w:proofErr w:type="spellEnd"/>
      <w:r w:rsidR="00E70D76">
        <w:rPr>
          <w:rFonts w:ascii="Times New Roman" w:eastAsia="Times New Roman" w:hAnsi="Times New Roman" w:cs="Times New Roman"/>
          <w:color w:val="414141"/>
          <w:sz w:val="24"/>
          <w:szCs w:val="24"/>
        </w:rPr>
        <w:t xml:space="preserve"> policy </w:t>
      </w:r>
      <w:r w:rsidR="001A64B2">
        <w:rPr>
          <w:rFonts w:ascii="Times New Roman" w:eastAsia="Times New Roman" w:hAnsi="Times New Roman" w:cs="Times New Roman"/>
          <w:color w:val="414141"/>
          <w:sz w:val="24"/>
          <w:szCs w:val="24"/>
        </w:rPr>
        <w:t>is an expansionary-oriented</w:t>
      </w:r>
      <w:r w:rsidR="009E177F">
        <w:rPr>
          <w:rFonts w:ascii="Times New Roman" w:eastAsia="Times New Roman" w:hAnsi="Times New Roman" w:cs="Times New Roman"/>
          <w:color w:val="414141"/>
          <w:sz w:val="24"/>
          <w:szCs w:val="24"/>
        </w:rPr>
        <w:t xml:space="preserve"> piece of </w:t>
      </w:r>
      <w:r w:rsidR="001A64B2">
        <w:rPr>
          <w:rFonts w:ascii="Times New Roman" w:eastAsia="Times New Roman" w:hAnsi="Times New Roman" w:cs="Times New Roman"/>
          <w:color w:val="414141"/>
          <w:sz w:val="24"/>
          <w:szCs w:val="24"/>
        </w:rPr>
        <w:t xml:space="preserve">regulation </w:t>
      </w:r>
      <w:r w:rsidR="009E177F">
        <w:rPr>
          <w:rFonts w:ascii="Times New Roman" w:eastAsia="Times New Roman" w:hAnsi="Times New Roman" w:cs="Times New Roman"/>
          <w:color w:val="414141"/>
          <w:sz w:val="24"/>
          <w:szCs w:val="24"/>
        </w:rPr>
        <w:t>that increases the supply of fund available to the financial institutions. The depository entities resolve to reduce the interest rates attached to the loan ins</w:t>
      </w:r>
      <w:r w:rsidR="00191C02">
        <w:rPr>
          <w:rFonts w:ascii="Times New Roman" w:eastAsia="Times New Roman" w:hAnsi="Times New Roman" w:cs="Times New Roman"/>
          <w:color w:val="414141"/>
          <w:sz w:val="24"/>
          <w:szCs w:val="24"/>
        </w:rPr>
        <w:t xml:space="preserve">truments available to entice prospective borrowers. The reduced interest </w:t>
      </w:r>
      <w:r w:rsidR="00F80A60">
        <w:rPr>
          <w:rFonts w:ascii="Times New Roman" w:eastAsia="Times New Roman" w:hAnsi="Times New Roman" w:cs="Times New Roman"/>
          <w:color w:val="414141"/>
          <w:sz w:val="24"/>
          <w:szCs w:val="24"/>
        </w:rPr>
        <w:t xml:space="preserve">rates </w:t>
      </w:r>
      <w:r w:rsidR="00F80A60">
        <w:rPr>
          <w:rFonts w:ascii="Times New Roman" w:eastAsia="Times New Roman" w:hAnsi="Times New Roman" w:cs="Times New Roman"/>
          <w:color w:val="414141"/>
          <w:sz w:val="24"/>
          <w:szCs w:val="24"/>
        </w:rPr>
        <w:lastRenderedPageBreak/>
        <w:t>consequently increase</w:t>
      </w:r>
      <w:r w:rsidR="00191C02">
        <w:rPr>
          <w:rFonts w:ascii="Times New Roman" w:eastAsia="Times New Roman" w:hAnsi="Times New Roman" w:cs="Times New Roman"/>
          <w:color w:val="414141"/>
          <w:sz w:val="24"/>
          <w:szCs w:val="24"/>
        </w:rPr>
        <w:t xml:space="preserve"> the spending impetus </w:t>
      </w:r>
      <w:r w:rsidR="00C5016A">
        <w:rPr>
          <w:rFonts w:ascii="Times New Roman" w:eastAsia="Times New Roman" w:hAnsi="Times New Roman" w:cs="Times New Roman"/>
          <w:color w:val="414141"/>
          <w:sz w:val="24"/>
          <w:szCs w:val="24"/>
        </w:rPr>
        <w:t>in the economy</w:t>
      </w:r>
      <w:r w:rsidR="00194141">
        <w:rPr>
          <w:rFonts w:ascii="Times New Roman" w:eastAsia="Times New Roman" w:hAnsi="Times New Roman" w:cs="Times New Roman"/>
          <w:color w:val="414141"/>
          <w:sz w:val="24"/>
          <w:szCs w:val="24"/>
        </w:rPr>
        <w:t xml:space="preserve">, which trickle down to the other sectors. </w:t>
      </w:r>
    </w:p>
    <w:p w14:paraId="0A89028B" w14:textId="2F35CF42" w:rsidR="00194141" w:rsidRDefault="00194141"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Conversely, restrictive monetary policies </w:t>
      </w:r>
      <w:r w:rsidR="00BE5228">
        <w:rPr>
          <w:rFonts w:ascii="Times New Roman" w:eastAsia="Times New Roman" w:hAnsi="Times New Roman" w:cs="Times New Roman"/>
          <w:color w:val="414141"/>
          <w:sz w:val="24"/>
          <w:szCs w:val="24"/>
        </w:rPr>
        <w:t xml:space="preserve">limit the availability of the </w:t>
      </w:r>
      <w:r w:rsidR="00390A58">
        <w:rPr>
          <w:rFonts w:ascii="Times New Roman" w:eastAsia="Times New Roman" w:hAnsi="Times New Roman" w:cs="Times New Roman"/>
          <w:color w:val="414141"/>
          <w:sz w:val="24"/>
          <w:szCs w:val="24"/>
        </w:rPr>
        <w:t>funds for the depository institutions. The financial institutions resolve to increase the interest</w:t>
      </w:r>
      <w:r w:rsidR="00423B1E">
        <w:rPr>
          <w:rFonts w:ascii="Times New Roman" w:eastAsia="Times New Roman" w:hAnsi="Times New Roman" w:cs="Times New Roman"/>
          <w:color w:val="414141"/>
          <w:sz w:val="24"/>
          <w:szCs w:val="24"/>
        </w:rPr>
        <w:t xml:space="preserve"> rate, which discourages the borrowers from taking loans</w:t>
      </w:r>
      <w:r w:rsidR="003F78B3">
        <w:rPr>
          <w:rFonts w:ascii="Times New Roman" w:eastAsia="Times New Roman" w:hAnsi="Times New Roman" w:cs="Times New Roman"/>
          <w:color w:val="414141"/>
          <w:sz w:val="24"/>
          <w:szCs w:val="24"/>
        </w:rPr>
        <w:t xml:space="preserve"> and the aggregating spending pattern in an economy reduces</w:t>
      </w:r>
      <w:sdt>
        <w:sdtPr>
          <w:rPr>
            <w:rFonts w:ascii="Times New Roman" w:eastAsia="Times New Roman" w:hAnsi="Times New Roman" w:cs="Times New Roman"/>
            <w:color w:val="414141"/>
            <w:sz w:val="24"/>
            <w:szCs w:val="24"/>
          </w:rPr>
          <w:id w:val="-60178860"/>
          <w:citation/>
        </w:sdtPr>
        <w:sdtContent>
          <w:r w:rsidR="00440520">
            <w:rPr>
              <w:rFonts w:ascii="Times New Roman" w:eastAsia="Times New Roman" w:hAnsi="Times New Roman" w:cs="Times New Roman"/>
              <w:color w:val="414141"/>
              <w:sz w:val="24"/>
              <w:szCs w:val="24"/>
            </w:rPr>
            <w:fldChar w:fldCharType="begin"/>
          </w:r>
          <w:r w:rsidR="00440520">
            <w:rPr>
              <w:rFonts w:ascii="Times New Roman" w:eastAsia="Times New Roman" w:hAnsi="Times New Roman" w:cs="Times New Roman"/>
              <w:color w:val="414141"/>
              <w:sz w:val="24"/>
              <w:szCs w:val="24"/>
            </w:rPr>
            <w:instrText xml:space="preserve"> CITATION Tri07 \l 1033 </w:instrText>
          </w:r>
          <w:r w:rsidR="00440520">
            <w:rPr>
              <w:rFonts w:ascii="Times New Roman" w:eastAsia="Times New Roman" w:hAnsi="Times New Roman" w:cs="Times New Roman"/>
              <w:color w:val="414141"/>
              <w:sz w:val="24"/>
              <w:szCs w:val="24"/>
            </w:rPr>
            <w:fldChar w:fldCharType="separate"/>
          </w:r>
          <w:r w:rsidR="00440520">
            <w:rPr>
              <w:rFonts w:ascii="Times New Roman" w:eastAsia="Times New Roman" w:hAnsi="Times New Roman" w:cs="Times New Roman"/>
              <w:noProof/>
              <w:color w:val="414141"/>
              <w:sz w:val="24"/>
              <w:szCs w:val="24"/>
            </w:rPr>
            <w:t xml:space="preserve"> </w:t>
          </w:r>
          <w:r w:rsidR="00440520" w:rsidRPr="00440520">
            <w:rPr>
              <w:rFonts w:ascii="Times New Roman" w:eastAsia="Times New Roman" w:hAnsi="Times New Roman" w:cs="Times New Roman"/>
              <w:noProof/>
              <w:color w:val="414141"/>
              <w:sz w:val="24"/>
              <w:szCs w:val="24"/>
            </w:rPr>
            <w:t>(Trichet, 2007)</w:t>
          </w:r>
          <w:r w:rsidR="00440520">
            <w:rPr>
              <w:rFonts w:ascii="Times New Roman" w:eastAsia="Times New Roman" w:hAnsi="Times New Roman" w:cs="Times New Roman"/>
              <w:color w:val="414141"/>
              <w:sz w:val="24"/>
              <w:szCs w:val="24"/>
            </w:rPr>
            <w:fldChar w:fldCharType="end"/>
          </w:r>
        </w:sdtContent>
      </w:sdt>
      <w:r w:rsidR="003F78B3">
        <w:rPr>
          <w:rFonts w:ascii="Times New Roman" w:eastAsia="Times New Roman" w:hAnsi="Times New Roman" w:cs="Times New Roman"/>
          <w:color w:val="414141"/>
          <w:sz w:val="24"/>
          <w:szCs w:val="24"/>
        </w:rPr>
        <w:t>.</w:t>
      </w:r>
      <w:r w:rsidR="00F8786F">
        <w:rPr>
          <w:rFonts w:ascii="Times New Roman" w:eastAsia="Times New Roman" w:hAnsi="Times New Roman" w:cs="Times New Roman"/>
          <w:color w:val="414141"/>
          <w:sz w:val="24"/>
          <w:szCs w:val="24"/>
        </w:rPr>
        <w:t xml:space="preserve"> Therefore, the central bank</w:t>
      </w:r>
      <w:r w:rsidR="00EA3639">
        <w:rPr>
          <w:rFonts w:ascii="Times New Roman" w:eastAsia="Times New Roman" w:hAnsi="Times New Roman" w:cs="Times New Roman"/>
          <w:color w:val="414141"/>
          <w:sz w:val="24"/>
          <w:szCs w:val="24"/>
        </w:rPr>
        <w:t xml:space="preserve"> </w:t>
      </w:r>
      <w:r w:rsidR="00F8786F">
        <w:rPr>
          <w:rFonts w:ascii="Times New Roman" w:eastAsia="Times New Roman" w:hAnsi="Times New Roman" w:cs="Times New Roman"/>
          <w:color w:val="414141"/>
          <w:sz w:val="24"/>
          <w:szCs w:val="24"/>
        </w:rPr>
        <w:t xml:space="preserve">monetary policy committee influences the </w:t>
      </w:r>
      <w:r w:rsidR="00EA3639">
        <w:rPr>
          <w:rFonts w:ascii="Times New Roman" w:eastAsia="Times New Roman" w:hAnsi="Times New Roman" w:cs="Times New Roman"/>
          <w:color w:val="414141"/>
          <w:sz w:val="24"/>
          <w:szCs w:val="24"/>
        </w:rPr>
        <w:t xml:space="preserve">financial institutions because the former determine the interest rate charged on the available deposits and household loans. </w:t>
      </w:r>
    </w:p>
    <w:p w14:paraId="616AE94D" w14:textId="72335786" w:rsidR="00CE0F91" w:rsidRDefault="00CE0F91" w:rsidP="00FF0C41">
      <w:pPr>
        <w:shd w:val="clear" w:color="auto" w:fill="FFFFFF"/>
        <w:spacing w:before="100" w:beforeAutospacing="1" w:after="100" w:afterAutospacing="1"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b/>
          <w:color w:val="414141"/>
          <w:sz w:val="24"/>
          <w:szCs w:val="24"/>
        </w:rPr>
        <w:t xml:space="preserve">Question </w:t>
      </w:r>
      <w:proofErr w:type="gramStart"/>
      <w:r>
        <w:rPr>
          <w:rFonts w:ascii="Times New Roman" w:eastAsia="Times New Roman" w:hAnsi="Times New Roman" w:cs="Times New Roman"/>
          <w:b/>
          <w:color w:val="414141"/>
          <w:sz w:val="24"/>
          <w:szCs w:val="24"/>
        </w:rPr>
        <w:t>3</w:t>
      </w:r>
      <w:proofErr w:type="gramEnd"/>
      <w:r>
        <w:rPr>
          <w:rFonts w:ascii="Times New Roman" w:eastAsia="Times New Roman" w:hAnsi="Times New Roman" w:cs="Times New Roman"/>
          <w:b/>
          <w:color w:val="414141"/>
          <w:sz w:val="24"/>
          <w:szCs w:val="24"/>
        </w:rPr>
        <w:t xml:space="preserve"> (a): </w:t>
      </w:r>
      <w:r w:rsidR="00EC11EB" w:rsidRPr="00CE0F91">
        <w:rPr>
          <w:rFonts w:ascii="Times New Roman" w:eastAsia="Times New Roman" w:hAnsi="Times New Roman" w:cs="Times New Roman"/>
          <w:b/>
          <w:color w:val="414141"/>
          <w:sz w:val="24"/>
          <w:szCs w:val="24"/>
        </w:rPr>
        <w:t>What role does the central banking system play within the global marketplace?</w:t>
      </w:r>
    </w:p>
    <w:p w14:paraId="566D45AE" w14:textId="50AAB5FC" w:rsidR="00CE0F91" w:rsidRDefault="00246D22"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The central banking system plays two principle roles that include design and implementation of monetary policies as well as to safeguard the financial stab</w:t>
      </w:r>
      <w:r w:rsidR="00BA73FE">
        <w:rPr>
          <w:rFonts w:ascii="Times New Roman" w:eastAsia="Times New Roman" w:hAnsi="Times New Roman" w:cs="Times New Roman"/>
          <w:color w:val="414141"/>
          <w:sz w:val="24"/>
          <w:szCs w:val="24"/>
        </w:rPr>
        <w:t xml:space="preserve">ility in the respective jurisprudence. The globalization trend and increased </w:t>
      </w:r>
      <w:r w:rsidR="007148BE">
        <w:rPr>
          <w:rFonts w:ascii="Times New Roman" w:eastAsia="Times New Roman" w:hAnsi="Times New Roman" w:cs="Times New Roman"/>
          <w:color w:val="414141"/>
          <w:sz w:val="24"/>
          <w:szCs w:val="24"/>
        </w:rPr>
        <w:t>liberalization endeavor to transform the primary functions of the central bank system</w:t>
      </w:r>
      <w:sdt>
        <w:sdtPr>
          <w:rPr>
            <w:rFonts w:ascii="Times New Roman" w:eastAsia="Times New Roman" w:hAnsi="Times New Roman" w:cs="Times New Roman"/>
            <w:color w:val="414141"/>
            <w:sz w:val="24"/>
            <w:szCs w:val="24"/>
          </w:rPr>
          <w:id w:val="823388230"/>
          <w:citation/>
        </w:sdtPr>
        <w:sdtContent>
          <w:r w:rsidR="00ED1971">
            <w:rPr>
              <w:rFonts w:ascii="Times New Roman" w:eastAsia="Times New Roman" w:hAnsi="Times New Roman" w:cs="Times New Roman"/>
              <w:color w:val="414141"/>
              <w:sz w:val="24"/>
              <w:szCs w:val="24"/>
            </w:rPr>
            <w:fldChar w:fldCharType="begin"/>
          </w:r>
          <w:r w:rsidR="00ED1971">
            <w:rPr>
              <w:rFonts w:ascii="Times New Roman" w:eastAsia="Times New Roman" w:hAnsi="Times New Roman" w:cs="Times New Roman"/>
              <w:color w:val="414141"/>
              <w:sz w:val="24"/>
              <w:szCs w:val="24"/>
            </w:rPr>
            <w:instrText xml:space="preserve"> CITATION Tri07 \l 1033 </w:instrText>
          </w:r>
          <w:r w:rsidR="00ED1971">
            <w:rPr>
              <w:rFonts w:ascii="Times New Roman" w:eastAsia="Times New Roman" w:hAnsi="Times New Roman" w:cs="Times New Roman"/>
              <w:color w:val="414141"/>
              <w:sz w:val="24"/>
              <w:szCs w:val="24"/>
            </w:rPr>
            <w:fldChar w:fldCharType="separate"/>
          </w:r>
          <w:r w:rsidR="00ED1971">
            <w:rPr>
              <w:rFonts w:ascii="Times New Roman" w:eastAsia="Times New Roman" w:hAnsi="Times New Roman" w:cs="Times New Roman"/>
              <w:noProof/>
              <w:color w:val="414141"/>
              <w:sz w:val="24"/>
              <w:szCs w:val="24"/>
            </w:rPr>
            <w:t xml:space="preserve"> </w:t>
          </w:r>
          <w:r w:rsidR="00ED1971" w:rsidRPr="00ED1971">
            <w:rPr>
              <w:rFonts w:ascii="Times New Roman" w:eastAsia="Times New Roman" w:hAnsi="Times New Roman" w:cs="Times New Roman"/>
              <w:noProof/>
              <w:color w:val="414141"/>
              <w:sz w:val="24"/>
              <w:szCs w:val="24"/>
            </w:rPr>
            <w:t>(Trichet, 2007)</w:t>
          </w:r>
          <w:r w:rsidR="00ED1971">
            <w:rPr>
              <w:rFonts w:ascii="Times New Roman" w:eastAsia="Times New Roman" w:hAnsi="Times New Roman" w:cs="Times New Roman"/>
              <w:color w:val="414141"/>
              <w:sz w:val="24"/>
              <w:szCs w:val="24"/>
            </w:rPr>
            <w:fldChar w:fldCharType="end"/>
          </w:r>
        </w:sdtContent>
      </w:sdt>
      <w:r w:rsidR="007148BE">
        <w:rPr>
          <w:rFonts w:ascii="Times New Roman" w:eastAsia="Times New Roman" w:hAnsi="Times New Roman" w:cs="Times New Roman"/>
          <w:color w:val="414141"/>
          <w:sz w:val="24"/>
          <w:szCs w:val="24"/>
        </w:rPr>
        <w:t>. Globalization</w:t>
      </w:r>
      <w:r w:rsidR="00B0083D">
        <w:rPr>
          <w:rFonts w:ascii="Times New Roman" w:eastAsia="Times New Roman" w:hAnsi="Times New Roman" w:cs="Times New Roman"/>
          <w:color w:val="414141"/>
          <w:sz w:val="24"/>
          <w:szCs w:val="24"/>
        </w:rPr>
        <w:t xml:space="preserve"> </w:t>
      </w:r>
      <w:r w:rsidR="00746E53">
        <w:rPr>
          <w:rFonts w:ascii="Times New Roman" w:eastAsia="Times New Roman" w:hAnsi="Times New Roman" w:cs="Times New Roman"/>
          <w:color w:val="414141"/>
          <w:sz w:val="24"/>
          <w:szCs w:val="24"/>
        </w:rPr>
        <w:t xml:space="preserve">exerts pressure on the cost of labor, price stability, </w:t>
      </w:r>
      <w:r w:rsidR="000D03E2">
        <w:rPr>
          <w:rFonts w:ascii="Times New Roman" w:eastAsia="Times New Roman" w:hAnsi="Times New Roman" w:cs="Times New Roman"/>
          <w:color w:val="414141"/>
          <w:sz w:val="24"/>
          <w:szCs w:val="24"/>
        </w:rPr>
        <w:t>and influence the production cost at a global level, which require the central bank system to pay</w:t>
      </w:r>
      <w:r w:rsidR="0028790C">
        <w:rPr>
          <w:rFonts w:ascii="Times New Roman" w:eastAsia="Times New Roman" w:hAnsi="Times New Roman" w:cs="Times New Roman"/>
          <w:color w:val="414141"/>
          <w:sz w:val="24"/>
          <w:szCs w:val="24"/>
        </w:rPr>
        <w:t xml:space="preserve"> critical attention</w:t>
      </w:r>
      <w:sdt>
        <w:sdtPr>
          <w:rPr>
            <w:rFonts w:ascii="Times New Roman" w:eastAsia="Times New Roman" w:hAnsi="Times New Roman" w:cs="Times New Roman"/>
            <w:color w:val="414141"/>
            <w:sz w:val="24"/>
            <w:szCs w:val="24"/>
          </w:rPr>
          <w:id w:val="-1015997883"/>
          <w:citation/>
        </w:sdtPr>
        <w:sdtContent>
          <w:r w:rsidR="00ED1971">
            <w:rPr>
              <w:rFonts w:ascii="Times New Roman" w:eastAsia="Times New Roman" w:hAnsi="Times New Roman" w:cs="Times New Roman"/>
              <w:color w:val="414141"/>
              <w:sz w:val="24"/>
              <w:szCs w:val="24"/>
            </w:rPr>
            <w:fldChar w:fldCharType="begin"/>
          </w:r>
          <w:r w:rsidR="00ED1971">
            <w:rPr>
              <w:rFonts w:ascii="Times New Roman" w:eastAsia="Times New Roman" w:hAnsi="Times New Roman" w:cs="Times New Roman"/>
              <w:color w:val="414141"/>
              <w:sz w:val="24"/>
              <w:szCs w:val="24"/>
            </w:rPr>
            <w:instrText xml:space="preserve"> CITATION Bha14 \l 1033 </w:instrText>
          </w:r>
          <w:r w:rsidR="00ED1971">
            <w:rPr>
              <w:rFonts w:ascii="Times New Roman" w:eastAsia="Times New Roman" w:hAnsi="Times New Roman" w:cs="Times New Roman"/>
              <w:color w:val="414141"/>
              <w:sz w:val="24"/>
              <w:szCs w:val="24"/>
            </w:rPr>
            <w:fldChar w:fldCharType="separate"/>
          </w:r>
          <w:r w:rsidR="00ED1971">
            <w:rPr>
              <w:rFonts w:ascii="Times New Roman" w:eastAsia="Times New Roman" w:hAnsi="Times New Roman" w:cs="Times New Roman"/>
              <w:noProof/>
              <w:color w:val="414141"/>
              <w:sz w:val="24"/>
              <w:szCs w:val="24"/>
            </w:rPr>
            <w:t xml:space="preserve"> </w:t>
          </w:r>
          <w:r w:rsidR="00ED1971" w:rsidRPr="00ED1971">
            <w:rPr>
              <w:rFonts w:ascii="Times New Roman" w:eastAsia="Times New Roman" w:hAnsi="Times New Roman" w:cs="Times New Roman"/>
              <w:noProof/>
              <w:color w:val="414141"/>
              <w:sz w:val="24"/>
              <w:szCs w:val="24"/>
            </w:rPr>
            <w:t>(Bhargava, 2014)</w:t>
          </w:r>
          <w:r w:rsidR="00ED1971">
            <w:rPr>
              <w:rFonts w:ascii="Times New Roman" w:eastAsia="Times New Roman" w:hAnsi="Times New Roman" w:cs="Times New Roman"/>
              <w:color w:val="414141"/>
              <w:sz w:val="24"/>
              <w:szCs w:val="24"/>
            </w:rPr>
            <w:fldChar w:fldCharType="end"/>
          </w:r>
        </w:sdtContent>
      </w:sdt>
      <w:r w:rsidR="0028790C">
        <w:rPr>
          <w:rFonts w:ascii="Times New Roman" w:eastAsia="Times New Roman" w:hAnsi="Times New Roman" w:cs="Times New Roman"/>
          <w:color w:val="414141"/>
          <w:sz w:val="24"/>
          <w:szCs w:val="24"/>
        </w:rPr>
        <w:t xml:space="preserve">. Notably, the globalization creates a double-edge knife scenario in the global economy with the protracted decline in inflation </w:t>
      </w:r>
      <w:r w:rsidR="0011652F">
        <w:rPr>
          <w:rFonts w:ascii="Times New Roman" w:eastAsia="Times New Roman" w:hAnsi="Times New Roman" w:cs="Times New Roman"/>
          <w:color w:val="414141"/>
          <w:sz w:val="24"/>
          <w:szCs w:val="24"/>
        </w:rPr>
        <w:t xml:space="preserve">a critical advantage and the escalating susceptibility of the policies portraying the adverse ramification. </w:t>
      </w:r>
    </w:p>
    <w:p w14:paraId="4979DDAF" w14:textId="0E2B3E23" w:rsidR="0011652F" w:rsidRDefault="0011652F"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Therefore, the </w:t>
      </w:r>
      <w:r w:rsidR="0005737C">
        <w:rPr>
          <w:rFonts w:ascii="Times New Roman" w:eastAsia="Times New Roman" w:hAnsi="Times New Roman" w:cs="Times New Roman"/>
          <w:color w:val="414141"/>
          <w:sz w:val="24"/>
          <w:szCs w:val="24"/>
        </w:rPr>
        <w:t xml:space="preserve">central bank system has a fiduciary obligation to pursue credible monetary policies and incentives that consider the effect of globalization in the domestic frontier. </w:t>
      </w:r>
      <w:r w:rsidR="00A858ED">
        <w:rPr>
          <w:rFonts w:ascii="Times New Roman" w:eastAsia="Times New Roman" w:hAnsi="Times New Roman" w:cs="Times New Roman"/>
          <w:color w:val="414141"/>
          <w:sz w:val="24"/>
          <w:szCs w:val="24"/>
        </w:rPr>
        <w:t xml:space="preserve">For </w:t>
      </w:r>
      <w:r w:rsidR="00A858ED">
        <w:rPr>
          <w:rFonts w:ascii="Times New Roman" w:eastAsia="Times New Roman" w:hAnsi="Times New Roman" w:cs="Times New Roman"/>
          <w:color w:val="414141"/>
          <w:sz w:val="24"/>
          <w:szCs w:val="24"/>
        </w:rPr>
        <w:lastRenderedPageBreak/>
        <w:t xml:space="preserve">example, the caliber of financial stability assessment that a nation’s central bank undertakes </w:t>
      </w:r>
      <w:r w:rsidR="009E209A">
        <w:rPr>
          <w:rFonts w:ascii="Times New Roman" w:eastAsia="Times New Roman" w:hAnsi="Times New Roman" w:cs="Times New Roman"/>
          <w:color w:val="414141"/>
          <w:sz w:val="24"/>
          <w:szCs w:val="24"/>
        </w:rPr>
        <w:t>is a core role to mitigate adverse financial risks emanating from the globalization phenomenon</w:t>
      </w:r>
      <w:sdt>
        <w:sdtPr>
          <w:rPr>
            <w:rFonts w:ascii="Times New Roman" w:eastAsia="Times New Roman" w:hAnsi="Times New Roman" w:cs="Times New Roman"/>
            <w:color w:val="414141"/>
            <w:sz w:val="24"/>
            <w:szCs w:val="24"/>
          </w:rPr>
          <w:id w:val="1015886942"/>
          <w:citation/>
        </w:sdtPr>
        <w:sdtContent>
          <w:r w:rsidR="00ED1971">
            <w:rPr>
              <w:rFonts w:ascii="Times New Roman" w:eastAsia="Times New Roman" w:hAnsi="Times New Roman" w:cs="Times New Roman"/>
              <w:color w:val="414141"/>
              <w:sz w:val="24"/>
              <w:szCs w:val="24"/>
            </w:rPr>
            <w:fldChar w:fldCharType="begin"/>
          </w:r>
          <w:r w:rsidR="00ED1971">
            <w:rPr>
              <w:rFonts w:ascii="Times New Roman" w:eastAsia="Times New Roman" w:hAnsi="Times New Roman" w:cs="Times New Roman"/>
              <w:color w:val="414141"/>
              <w:sz w:val="24"/>
              <w:szCs w:val="24"/>
            </w:rPr>
            <w:instrText xml:space="preserve"> CITATION Tri07 \l 1033 </w:instrText>
          </w:r>
          <w:r w:rsidR="00ED1971">
            <w:rPr>
              <w:rFonts w:ascii="Times New Roman" w:eastAsia="Times New Roman" w:hAnsi="Times New Roman" w:cs="Times New Roman"/>
              <w:color w:val="414141"/>
              <w:sz w:val="24"/>
              <w:szCs w:val="24"/>
            </w:rPr>
            <w:fldChar w:fldCharType="separate"/>
          </w:r>
          <w:r w:rsidR="00ED1971">
            <w:rPr>
              <w:rFonts w:ascii="Times New Roman" w:eastAsia="Times New Roman" w:hAnsi="Times New Roman" w:cs="Times New Roman"/>
              <w:noProof/>
              <w:color w:val="414141"/>
              <w:sz w:val="24"/>
              <w:szCs w:val="24"/>
            </w:rPr>
            <w:t xml:space="preserve"> </w:t>
          </w:r>
          <w:r w:rsidR="00ED1971" w:rsidRPr="00ED1971">
            <w:rPr>
              <w:rFonts w:ascii="Times New Roman" w:eastAsia="Times New Roman" w:hAnsi="Times New Roman" w:cs="Times New Roman"/>
              <w:noProof/>
              <w:color w:val="414141"/>
              <w:sz w:val="24"/>
              <w:szCs w:val="24"/>
            </w:rPr>
            <w:t>(Trichet, 2007)</w:t>
          </w:r>
          <w:r w:rsidR="00ED1971">
            <w:rPr>
              <w:rFonts w:ascii="Times New Roman" w:eastAsia="Times New Roman" w:hAnsi="Times New Roman" w:cs="Times New Roman"/>
              <w:color w:val="414141"/>
              <w:sz w:val="24"/>
              <w:szCs w:val="24"/>
            </w:rPr>
            <w:fldChar w:fldCharType="end"/>
          </w:r>
        </w:sdtContent>
      </w:sdt>
      <w:r w:rsidR="009E209A">
        <w:rPr>
          <w:rFonts w:ascii="Times New Roman" w:eastAsia="Times New Roman" w:hAnsi="Times New Roman" w:cs="Times New Roman"/>
          <w:color w:val="414141"/>
          <w:sz w:val="24"/>
          <w:szCs w:val="24"/>
        </w:rPr>
        <w:t xml:space="preserve">. The European Central Bank is </w:t>
      </w:r>
      <w:r w:rsidR="00C04D48">
        <w:rPr>
          <w:rFonts w:ascii="Times New Roman" w:eastAsia="Times New Roman" w:hAnsi="Times New Roman" w:cs="Times New Roman"/>
          <w:color w:val="414141"/>
          <w:sz w:val="24"/>
          <w:szCs w:val="24"/>
        </w:rPr>
        <w:t>a pertinent institution that undertakes</w:t>
      </w:r>
      <w:r w:rsidR="009E209A">
        <w:rPr>
          <w:rFonts w:ascii="Times New Roman" w:eastAsia="Times New Roman" w:hAnsi="Times New Roman" w:cs="Times New Roman"/>
          <w:color w:val="414141"/>
          <w:sz w:val="24"/>
          <w:szCs w:val="24"/>
        </w:rPr>
        <w:t xml:space="preserve"> to solicit for concerted effort from the member states to</w:t>
      </w:r>
      <w:r w:rsidR="00CC5AD4">
        <w:rPr>
          <w:rFonts w:ascii="Times New Roman" w:eastAsia="Times New Roman" w:hAnsi="Times New Roman" w:cs="Times New Roman"/>
          <w:color w:val="414141"/>
          <w:sz w:val="24"/>
          <w:szCs w:val="24"/>
        </w:rPr>
        <w:t xml:space="preserve"> develop comprehensive view on the prevailing risks </w:t>
      </w:r>
      <w:r w:rsidR="00C04D48">
        <w:rPr>
          <w:rFonts w:ascii="Times New Roman" w:eastAsia="Times New Roman" w:hAnsi="Times New Roman" w:cs="Times New Roman"/>
          <w:color w:val="414141"/>
          <w:sz w:val="24"/>
          <w:szCs w:val="24"/>
        </w:rPr>
        <w:t>from a regional point of view</w:t>
      </w:r>
      <w:sdt>
        <w:sdtPr>
          <w:rPr>
            <w:rFonts w:ascii="Times New Roman" w:eastAsia="Times New Roman" w:hAnsi="Times New Roman" w:cs="Times New Roman"/>
            <w:color w:val="414141"/>
            <w:sz w:val="24"/>
            <w:szCs w:val="24"/>
          </w:rPr>
          <w:id w:val="366958742"/>
          <w:citation/>
        </w:sdtPr>
        <w:sdtContent>
          <w:r w:rsidR="00ED1971">
            <w:rPr>
              <w:rFonts w:ascii="Times New Roman" w:eastAsia="Times New Roman" w:hAnsi="Times New Roman" w:cs="Times New Roman"/>
              <w:color w:val="414141"/>
              <w:sz w:val="24"/>
              <w:szCs w:val="24"/>
            </w:rPr>
            <w:fldChar w:fldCharType="begin"/>
          </w:r>
          <w:r w:rsidR="00ED1971">
            <w:rPr>
              <w:rFonts w:ascii="Times New Roman" w:eastAsia="Times New Roman" w:hAnsi="Times New Roman" w:cs="Times New Roman"/>
              <w:color w:val="414141"/>
              <w:sz w:val="24"/>
              <w:szCs w:val="24"/>
            </w:rPr>
            <w:instrText xml:space="preserve"> CITATION Mad11 \l 1033 </w:instrText>
          </w:r>
          <w:r w:rsidR="00ED1971">
            <w:rPr>
              <w:rFonts w:ascii="Times New Roman" w:eastAsia="Times New Roman" w:hAnsi="Times New Roman" w:cs="Times New Roman"/>
              <w:color w:val="414141"/>
              <w:sz w:val="24"/>
              <w:szCs w:val="24"/>
            </w:rPr>
            <w:fldChar w:fldCharType="separate"/>
          </w:r>
          <w:r w:rsidR="00ED1971">
            <w:rPr>
              <w:rFonts w:ascii="Times New Roman" w:eastAsia="Times New Roman" w:hAnsi="Times New Roman" w:cs="Times New Roman"/>
              <w:noProof/>
              <w:color w:val="414141"/>
              <w:sz w:val="24"/>
              <w:szCs w:val="24"/>
            </w:rPr>
            <w:t xml:space="preserve"> </w:t>
          </w:r>
          <w:r w:rsidR="00ED1971" w:rsidRPr="00ED1971">
            <w:rPr>
              <w:rFonts w:ascii="Times New Roman" w:eastAsia="Times New Roman" w:hAnsi="Times New Roman" w:cs="Times New Roman"/>
              <w:noProof/>
              <w:color w:val="414141"/>
              <w:sz w:val="24"/>
              <w:szCs w:val="24"/>
            </w:rPr>
            <w:t>(Madura, 2011)</w:t>
          </w:r>
          <w:r w:rsidR="00ED1971">
            <w:rPr>
              <w:rFonts w:ascii="Times New Roman" w:eastAsia="Times New Roman" w:hAnsi="Times New Roman" w:cs="Times New Roman"/>
              <w:color w:val="414141"/>
              <w:sz w:val="24"/>
              <w:szCs w:val="24"/>
            </w:rPr>
            <w:fldChar w:fldCharType="end"/>
          </w:r>
        </w:sdtContent>
      </w:sdt>
      <w:r w:rsidR="00C04D48">
        <w:rPr>
          <w:rFonts w:ascii="Times New Roman" w:eastAsia="Times New Roman" w:hAnsi="Times New Roman" w:cs="Times New Roman"/>
          <w:color w:val="414141"/>
          <w:sz w:val="24"/>
          <w:szCs w:val="24"/>
        </w:rPr>
        <w:t>. Further, the central banks call for a cross-border coordination and i</w:t>
      </w:r>
      <w:r w:rsidR="00B15D7E">
        <w:rPr>
          <w:rFonts w:ascii="Times New Roman" w:eastAsia="Times New Roman" w:hAnsi="Times New Roman" w:cs="Times New Roman"/>
          <w:color w:val="414141"/>
          <w:sz w:val="24"/>
          <w:szCs w:val="24"/>
        </w:rPr>
        <w:t xml:space="preserve">nformation sharing to harness the cadres of financial stability assessment. Adequate collaboration is vital toward developing a robust risk profile </w:t>
      </w:r>
      <w:r w:rsidR="00394750">
        <w:rPr>
          <w:rFonts w:ascii="Times New Roman" w:eastAsia="Times New Roman" w:hAnsi="Times New Roman" w:cs="Times New Roman"/>
          <w:color w:val="414141"/>
          <w:sz w:val="24"/>
          <w:szCs w:val="24"/>
        </w:rPr>
        <w:t xml:space="preserve">and solutions. </w:t>
      </w:r>
    </w:p>
    <w:p w14:paraId="062F0319" w14:textId="2EE4D970" w:rsidR="00394750" w:rsidRDefault="00394750" w:rsidP="0015461F">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Moreover,</w:t>
      </w:r>
      <w:r w:rsidR="003A68A4">
        <w:rPr>
          <w:rFonts w:ascii="Times New Roman" w:eastAsia="Times New Roman" w:hAnsi="Times New Roman" w:cs="Times New Roman"/>
          <w:color w:val="414141"/>
          <w:sz w:val="24"/>
          <w:szCs w:val="24"/>
        </w:rPr>
        <w:t xml:space="preserve"> the duty </w:t>
      </w:r>
      <w:r w:rsidR="00211492">
        <w:rPr>
          <w:rFonts w:ascii="Times New Roman" w:eastAsia="Times New Roman" w:hAnsi="Times New Roman" w:cs="Times New Roman"/>
          <w:color w:val="414141"/>
          <w:sz w:val="24"/>
          <w:szCs w:val="24"/>
        </w:rPr>
        <w:t>to design</w:t>
      </w:r>
      <w:r w:rsidR="007846C5">
        <w:rPr>
          <w:rFonts w:ascii="Times New Roman" w:eastAsia="Times New Roman" w:hAnsi="Times New Roman" w:cs="Times New Roman"/>
          <w:color w:val="414141"/>
          <w:sz w:val="24"/>
          <w:szCs w:val="24"/>
        </w:rPr>
        <w:t xml:space="preserve"> financial regulations</w:t>
      </w:r>
      <w:r w:rsidR="00F67108">
        <w:rPr>
          <w:rFonts w:ascii="Times New Roman" w:eastAsia="Times New Roman" w:hAnsi="Times New Roman" w:cs="Times New Roman"/>
          <w:color w:val="414141"/>
          <w:sz w:val="24"/>
          <w:szCs w:val="24"/>
        </w:rPr>
        <w:t xml:space="preserve"> measures has apparent paradigm shift because of globalization. The notable change relate to increased intensification to promote a fair</w:t>
      </w:r>
      <w:r w:rsidR="00EF48AB">
        <w:rPr>
          <w:rFonts w:ascii="Times New Roman" w:eastAsia="Times New Roman" w:hAnsi="Times New Roman" w:cs="Times New Roman"/>
          <w:color w:val="414141"/>
          <w:sz w:val="24"/>
          <w:szCs w:val="24"/>
        </w:rPr>
        <w:t xml:space="preserve"> competition between the multinational and indigenous commercial banks</w:t>
      </w:r>
      <w:sdt>
        <w:sdtPr>
          <w:rPr>
            <w:rFonts w:ascii="Times New Roman" w:eastAsia="Times New Roman" w:hAnsi="Times New Roman" w:cs="Times New Roman"/>
            <w:color w:val="414141"/>
            <w:sz w:val="24"/>
            <w:szCs w:val="24"/>
          </w:rPr>
          <w:id w:val="-646519470"/>
          <w:citation/>
        </w:sdtPr>
        <w:sdtContent>
          <w:r w:rsidR="001903B5">
            <w:rPr>
              <w:rFonts w:ascii="Times New Roman" w:eastAsia="Times New Roman" w:hAnsi="Times New Roman" w:cs="Times New Roman"/>
              <w:color w:val="414141"/>
              <w:sz w:val="24"/>
              <w:szCs w:val="24"/>
            </w:rPr>
            <w:fldChar w:fldCharType="begin"/>
          </w:r>
          <w:r w:rsidR="001903B5">
            <w:rPr>
              <w:rFonts w:ascii="Times New Roman" w:eastAsia="Times New Roman" w:hAnsi="Times New Roman" w:cs="Times New Roman"/>
              <w:color w:val="414141"/>
              <w:sz w:val="24"/>
              <w:szCs w:val="24"/>
            </w:rPr>
            <w:instrText xml:space="preserve"> CITATION Tri07 \l 1033 </w:instrText>
          </w:r>
          <w:r w:rsidR="001903B5">
            <w:rPr>
              <w:rFonts w:ascii="Times New Roman" w:eastAsia="Times New Roman" w:hAnsi="Times New Roman" w:cs="Times New Roman"/>
              <w:color w:val="414141"/>
              <w:sz w:val="24"/>
              <w:szCs w:val="24"/>
            </w:rPr>
            <w:fldChar w:fldCharType="separate"/>
          </w:r>
          <w:r w:rsidR="001903B5">
            <w:rPr>
              <w:rFonts w:ascii="Times New Roman" w:eastAsia="Times New Roman" w:hAnsi="Times New Roman" w:cs="Times New Roman"/>
              <w:noProof/>
              <w:color w:val="414141"/>
              <w:sz w:val="24"/>
              <w:szCs w:val="24"/>
            </w:rPr>
            <w:t xml:space="preserve"> </w:t>
          </w:r>
          <w:r w:rsidR="001903B5" w:rsidRPr="001903B5">
            <w:rPr>
              <w:rFonts w:ascii="Times New Roman" w:eastAsia="Times New Roman" w:hAnsi="Times New Roman" w:cs="Times New Roman"/>
              <w:noProof/>
              <w:color w:val="414141"/>
              <w:sz w:val="24"/>
              <w:szCs w:val="24"/>
            </w:rPr>
            <w:t>(Trichet, 2007)</w:t>
          </w:r>
          <w:r w:rsidR="001903B5">
            <w:rPr>
              <w:rFonts w:ascii="Times New Roman" w:eastAsia="Times New Roman" w:hAnsi="Times New Roman" w:cs="Times New Roman"/>
              <w:color w:val="414141"/>
              <w:sz w:val="24"/>
              <w:szCs w:val="24"/>
            </w:rPr>
            <w:fldChar w:fldCharType="end"/>
          </w:r>
        </w:sdtContent>
      </w:sdt>
      <w:r w:rsidR="00EF48AB">
        <w:rPr>
          <w:rFonts w:ascii="Times New Roman" w:eastAsia="Times New Roman" w:hAnsi="Times New Roman" w:cs="Times New Roman"/>
          <w:color w:val="414141"/>
          <w:sz w:val="24"/>
          <w:szCs w:val="24"/>
        </w:rPr>
        <w:t xml:space="preserve">. </w:t>
      </w:r>
      <w:r w:rsidR="00F4697D">
        <w:rPr>
          <w:rFonts w:ascii="Times New Roman" w:eastAsia="Times New Roman" w:hAnsi="Times New Roman" w:cs="Times New Roman"/>
          <w:color w:val="414141"/>
          <w:sz w:val="24"/>
          <w:szCs w:val="24"/>
        </w:rPr>
        <w:t>The central bank system develop</w:t>
      </w:r>
      <w:r w:rsidR="00464221">
        <w:rPr>
          <w:rFonts w:ascii="Times New Roman" w:eastAsia="Times New Roman" w:hAnsi="Times New Roman" w:cs="Times New Roman"/>
          <w:color w:val="414141"/>
          <w:sz w:val="24"/>
          <w:szCs w:val="24"/>
        </w:rPr>
        <w:t>s</w:t>
      </w:r>
      <w:r w:rsidR="00F4697D">
        <w:rPr>
          <w:rFonts w:ascii="Times New Roman" w:eastAsia="Times New Roman" w:hAnsi="Times New Roman" w:cs="Times New Roman"/>
          <w:color w:val="414141"/>
          <w:sz w:val="24"/>
          <w:szCs w:val="24"/>
        </w:rPr>
        <w:t xml:space="preserve"> benchmarks </w:t>
      </w:r>
      <w:r w:rsidR="00464221">
        <w:rPr>
          <w:rFonts w:ascii="Times New Roman" w:eastAsia="Times New Roman" w:hAnsi="Times New Roman" w:cs="Times New Roman"/>
          <w:color w:val="414141"/>
          <w:sz w:val="24"/>
          <w:szCs w:val="24"/>
        </w:rPr>
        <w:t xml:space="preserve">for the accredited financial institutions </w:t>
      </w:r>
      <w:r w:rsidR="00F4697D">
        <w:rPr>
          <w:rFonts w:ascii="Times New Roman" w:eastAsia="Times New Roman" w:hAnsi="Times New Roman" w:cs="Times New Roman"/>
          <w:color w:val="414141"/>
          <w:sz w:val="24"/>
          <w:szCs w:val="24"/>
        </w:rPr>
        <w:t xml:space="preserve">to booster transparency and prudential management </w:t>
      </w:r>
      <w:r w:rsidR="00464221">
        <w:rPr>
          <w:rFonts w:ascii="Times New Roman" w:eastAsia="Times New Roman" w:hAnsi="Times New Roman" w:cs="Times New Roman"/>
          <w:color w:val="414141"/>
          <w:sz w:val="24"/>
          <w:szCs w:val="24"/>
        </w:rPr>
        <w:t>of risks</w:t>
      </w:r>
      <w:r w:rsidR="001903B5">
        <w:rPr>
          <w:rFonts w:ascii="Times New Roman" w:eastAsia="Times New Roman" w:hAnsi="Times New Roman" w:cs="Times New Roman"/>
          <w:color w:val="414141"/>
          <w:sz w:val="24"/>
          <w:szCs w:val="24"/>
        </w:rPr>
        <w:t xml:space="preserve"> (</w:t>
      </w:r>
      <w:r w:rsidR="001903B5">
        <w:rPr>
          <w:rFonts w:ascii="Times New Roman" w:eastAsia="Times New Roman" w:hAnsi="Times New Roman" w:cs="Times New Roman"/>
          <w:i/>
          <w:color w:val="414141"/>
          <w:sz w:val="24"/>
          <w:szCs w:val="24"/>
        </w:rPr>
        <w:t>ibid</w:t>
      </w:r>
      <w:r w:rsidR="001903B5">
        <w:rPr>
          <w:rFonts w:ascii="Times New Roman" w:eastAsia="Times New Roman" w:hAnsi="Times New Roman" w:cs="Times New Roman"/>
          <w:color w:val="414141"/>
          <w:sz w:val="24"/>
          <w:szCs w:val="24"/>
        </w:rPr>
        <w:t>)</w:t>
      </w:r>
      <w:r w:rsidR="00464221">
        <w:rPr>
          <w:rFonts w:ascii="Times New Roman" w:eastAsia="Times New Roman" w:hAnsi="Times New Roman" w:cs="Times New Roman"/>
          <w:color w:val="414141"/>
          <w:sz w:val="24"/>
          <w:szCs w:val="24"/>
        </w:rPr>
        <w:t xml:space="preserve">. </w:t>
      </w:r>
      <w:r w:rsidR="00630ACD">
        <w:rPr>
          <w:rFonts w:ascii="Times New Roman" w:eastAsia="Times New Roman" w:hAnsi="Times New Roman" w:cs="Times New Roman"/>
          <w:color w:val="414141"/>
          <w:sz w:val="24"/>
          <w:szCs w:val="24"/>
        </w:rPr>
        <w:t xml:space="preserve">Therefore, robust regulatory frameworks require harmonization to achieve a convergence of international best practices that blends the </w:t>
      </w:r>
      <w:r w:rsidR="0043585A">
        <w:rPr>
          <w:rFonts w:ascii="Times New Roman" w:eastAsia="Times New Roman" w:hAnsi="Times New Roman" w:cs="Times New Roman"/>
          <w:color w:val="414141"/>
          <w:sz w:val="24"/>
          <w:szCs w:val="24"/>
        </w:rPr>
        <w:t xml:space="preserve">diversity in the </w:t>
      </w:r>
      <w:r w:rsidR="00BF672F">
        <w:rPr>
          <w:rFonts w:ascii="Times New Roman" w:eastAsia="Times New Roman" w:hAnsi="Times New Roman" w:cs="Times New Roman"/>
          <w:color w:val="414141"/>
          <w:sz w:val="24"/>
          <w:szCs w:val="24"/>
        </w:rPr>
        <w:t xml:space="preserve">banking sector. </w:t>
      </w:r>
    </w:p>
    <w:p w14:paraId="5C7D374B" w14:textId="08D0DE77" w:rsidR="006411B4" w:rsidRDefault="00CE0F91" w:rsidP="00FF0C41">
      <w:pPr>
        <w:shd w:val="clear" w:color="auto" w:fill="FFFFFF"/>
        <w:spacing w:before="100" w:beforeAutospacing="1" w:after="100" w:afterAutospacing="1" w:line="480" w:lineRule="auto"/>
        <w:jc w:val="center"/>
        <w:rPr>
          <w:rFonts w:ascii="Times New Roman" w:hAnsi="Times New Roman" w:cs="Times New Roman"/>
          <w:sz w:val="24"/>
          <w:szCs w:val="24"/>
        </w:rPr>
      </w:pPr>
      <w:r>
        <w:rPr>
          <w:rFonts w:ascii="Times New Roman" w:eastAsia="Times New Roman" w:hAnsi="Times New Roman" w:cs="Times New Roman"/>
          <w:b/>
          <w:color w:val="414141"/>
          <w:sz w:val="24"/>
          <w:szCs w:val="24"/>
        </w:rPr>
        <w:t xml:space="preserve">Question </w:t>
      </w:r>
      <w:proofErr w:type="gramStart"/>
      <w:r>
        <w:rPr>
          <w:rFonts w:ascii="Times New Roman" w:eastAsia="Times New Roman" w:hAnsi="Times New Roman" w:cs="Times New Roman"/>
          <w:b/>
          <w:color w:val="414141"/>
          <w:sz w:val="24"/>
          <w:szCs w:val="24"/>
        </w:rPr>
        <w:t>3</w:t>
      </w:r>
      <w:proofErr w:type="gramEnd"/>
      <w:r>
        <w:rPr>
          <w:rFonts w:ascii="Times New Roman" w:eastAsia="Times New Roman" w:hAnsi="Times New Roman" w:cs="Times New Roman"/>
          <w:b/>
          <w:color w:val="414141"/>
          <w:sz w:val="24"/>
          <w:szCs w:val="24"/>
        </w:rPr>
        <w:t xml:space="preserve"> (b): </w:t>
      </w:r>
      <w:r w:rsidR="00EC11EB" w:rsidRPr="002D71D2">
        <w:rPr>
          <w:rFonts w:ascii="Times New Roman" w:eastAsia="Times New Roman" w:hAnsi="Times New Roman" w:cs="Times New Roman"/>
          <w:b/>
          <w:color w:val="414141"/>
          <w:sz w:val="24"/>
          <w:szCs w:val="24"/>
        </w:rPr>
        <w:t>Would you recommend any changes to the central</w:t>
      </w:r>
      <w:r w:rsidR="00BF672F">
        <w:rPr>
          <w:rFonts w:ascii="Times New Roman" w:eastAsia="Times New Roman" w:hAnsi="Times New Roman" w:cs="Times New Roman"/>
          <w:b/>
          <w:color w:val="414141"/>
          <w:sz w:val="24"/>
          <w:szCs w:val="24"/>
        </w:rPr>
        <w:t xml:space="preserve"> banking system?</w:t>
      </w:r>
    </w:p>
    <w:p w14:paraId="3E047021" w14:textId="4E21D484" w:rsidR="00CE0F91" w:rsidRDefault="00BF672F" w:rsidP="0015461F">
      <w:pPr>
        <w:shd w:val="clear" w:color="auto" w:fill="FFFFFF"/>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Yes, the contemporary central banking system should strive to </w:t>
      </w:r>
      <w:r w:rsidR="003D52CA">
        <w:rPr>
          <w:rFonts w:ascii="Times New Roman" w:hAnsi="Times New Roman" w:cs="Times New Roman"/>
          <w:sz w:val="24"/>
          <w:szCs w:val="24"/>
        </w:rPr>
        <w:t xml:space="preserve">implement structural reforms that incorporate the paradigm </w:t>
      </w:r>
      <w:r w:rsidR="00621E27">
        <w:rPr>
          <w:rFonts w:ascii="Times New Roman" w:hAnsi="Times New Roman" w:cs="Times New Roman"/>
          <w:sz w:val="24"/>
          <w:szCs w:val="24"/>
        </w:rPr>
        <w:t xml:space="preserve">shifts in the financial sector because of globalization trend. The need for cross-border collaboration and </w:t>
      </w:r>
      <w:r w:rsidR="00C434BF">
        <w:rPr>
          <w:rFonts w:ascii="Times New Roman" w:hAnsi="Times New Roman" w:cs="Times New Roman"/>
          <w:sz w:val="24"/>
          <w:szCs w:val="24"/>
        </w:rPr>
        <w:t xml:space="preserve">harmonizing the financial regulatory system </w:t>
      </w:r>
      <w:r w:rsidR="00DF5CB8">
        <w:rPr>
          <w:rFonts w:ascii="Times New Roman" w:hAnsi="Times New Roman" w:cs="Times New Roman"/>
          <w:sz w:val="24"/>
          <w:szCs w:val="24"/>
        </w:rPr>
        <w:t xml:space="preserve">are necessary interventions to </w:t>
      </w:r>
      <w:r w:rsidR="000A7FEC">
        <w:rPr>
          <w:rFonts w:ascii="Times New Roman" w:hAnsi="Times New Roman" w:cs="Times New Roman"/>
          <w:sz w:val="24"/>
          <w:szCs w:val="24"/>
        </w:rPr>
        <w:t xml:space="preserve">leverage on diversity of the financial practices and harness positive globalization </w:t>
      </w:r>
      <w:r w:rsidR="0070465D">
        <w:rPr>
          <w:rFonts w:ascii="Times New Roman" w:hAnsi="Times New Roman" w:cs="Times New Roman"/>
          <w:sz w:val="24"/>
          <w:szCs w:val="24"/>
        </w:rPr>
        <w:t>trend</w:t>
      </w:r>
      <w:sdt>
        <w:sdtPr>
          <w:rPr>
            <w:rFonts w:ascii="Times New Roman" w:hAnsi="Times New Roman" w:cs="Times New Roman"/>
            <w:sz w:val="24"/>
            <w:szCs w:val="24"/>
          </w:rPr>
          <w:id w:val="-1467576593"/>
          <w:citation/>
        </w:sdtPr>
        <w:sdtContent>
          <w:r w:rsidR="001903B5">
            <w:rPr>
              <w:rFonts w:ascii="Times New Roman" w:hAnsi="Times New Roman" w:cs="Times New Roman"/>
              <w:sz w:val="24"/>
              <w:szCs w:val="24"/>
            </w:rPr>
            <w:fldChar w:fldCharType="begin"/>
          </w:r>
          <w:r w:rsidR="001903B5">
            <w:rPr>
              <w:rFonts w:ascii="Times New Roman" w:hAnsi="Times New Roman" w:cs="Times New Roman"/>
              <w:sz w:val="24"/>
              <w:szCs w:val="24"/>
            </w:rPr>
            <w:instrText xml:space="preserve"> CITATION Tri07 \l 1033 </w:instrText>
          </w:r>
          <w:r w:rsidR="001903B5">
            <w:rPr>
              <w:rFonts w:ascii="Times New Roman" w:hAnsi="Times New Roman" w:cs="Times New Roman"/>
              <w:sz w:val="24"/>
              <w:szCs w:val="24"/>
            </w:rPr>
            <w:fldChar w:fldCharType="separate"/>
          </w:r>
          <w:r w:rsidR="001903B5">
            <w:rPr>
              <w:rFonts w:ascii="Times New Roman" w:hAnsi="Times New Roman" w:cs="Times New Roman"/>
              <w:noProof/>
              <w:sz w:val="24"/>
              <w:szCs w:val="24"/>
            </w:rPr>
            <w:t xml:space="preserve"> </w:t>
          </w:r>
          <w:r w:rsidR="001903B5" w:rsidRPr="001903B5">
            <w:rPr>
              <w:rFonts w:ascii="Times New Roman" w:hAnsi="Times New Roman" w:cs="Times New Roman"/>
              <w:noProof/>
              <w:sz w:val="24"/>
              <w:szCs w:val="24"/>
            </w:rPr>
            <w:t>(Trichet, 2007)</w:t>
          </w:r>
          <w:r w:rsidR="001903B5">
            <w:rPr>
              <w:rFonts w:ascii="Times New Roman" w:hAnsi="Times New Roman" w:cs="Times New Roman"/>
              <w:sz w:val="24"/>
              <w:szCs w:val="24"/>
            </w:rPr>
            <w:fldChar w:fldCharType="end"/>
          </w:r>
        </w:sdtContent>
      </w:sdt>
      <w:r w:rsidR="00DF5CB8">
        <w:rPr>
          <w:rFonts w:ascii="Times New Roman" w:hAnsi="Times New Roman" w:cs="Times New Roman"/>
          <w:sz w:val="24"/>
          <w:szCs w:val="24"/>
        </w:rPr>
        <w:t xml:space="preserve">. Besides, the </w:t>
      </w:r>
      <w:r w:rsidR="000A7FEC">
        <w:rPr>
          <w:rFonts w:ascii="Times New Roman" w:hAnsi="Times New Roman" w:cs="Times New Roman"/>
          <w:sz w:val="24"/>
          <w:szCs w:val="24"/>
        </w:rPr>
        <w:t>central bank system</w:t>
      </w:r>
      <w:r w:rsidR="0070465D">
        <w:rPr>
          <w:rFonts w:ascii="Times New Roman" w:hAnsi="Times New Roman" w:cs="Times New Roman"/>
          <w:sz w:val="24"/>
          <w:szCs w:val="24"/>
        </w:rPr>
        <w:t>s</w:t>
      </w:r>
      <w:r w:rsidR="000A7FEC">
        <w:rPr>
          <w:rFonts w:ascii="Times New Roman" w:hAnsi="Times New Roman" w:cs="Times New Roman"/>
          <w:sz w:val="24"/>
          <w:szCs w:val="24"/>
        </w:rPr>
        <w:t xml:space="preserve"> should </w:t>
      </w:r>
      <w:r w:rsidR="0070465D">
        <w:rPr>
          <w:rFonts w:ascii="Times New Roman" w:hAnsi="Times New Roman" w:cs="Times New Roman"/>
          <w:sz w:val="24"/>
          <w:szCs w:val="24"/>
        </w:rPr>
        <w:t xml:space="preserve">consider the influence of increased technological advancements to harness efficiency in </w:t>
      </w:r>
      <w:r w:rsidR="0087611B">
        <w:rPr>
          <w:rFonts w:ascii="Times New Roman" w:hAnsi="Times New Roman" w:cs="Times New Roman"/>
          <w:sz w:val="24"/>
          <w:szCs w:val="24"/>
        </w:rPr>
        <w:t xml:space="preserve">accomplishing the fundamental functions. </w:t>
      </w:r>
    </w:p>
    <w:p w14:paraId="00E17E62" w14:textId="057D0743" w:rsidR="0087611B" w:rsidRDefault="0087611B" w:rsidP="0087611B">
      <w:pPr>
        <w:shd w:val="clear" w:color="auto" w:fill="FFFFFF"/>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5D803570" w14:textId="77777777" w:rsidR="001A5498" w:rsidRPr="00DE7C4E" w:rsidRDefault="001A5498" w:rsidP="00DE7C4E">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Bhargava</w:t>
      </w:r>
      <w:proofErr w:type="spellEnd"/>
      <w:r>
        <w:rPr>
          <w:rFonts w:ascii="Times New Roman" w:hAnsi="Times New Roman" w:cs="Times New Roman"/>
          <w:sz w:val="24"/>
          <w:szCs w:val="24"/>
        </w:rPr>
        <w:t>, V. (2014</w:t>
      </w:r>
      <w:r w:rsidRPr="003C6D84">
        <w:rPr>
          <w:rFonts w:ascii="Times New Roman" w:hAnsi="Times New Roman" w:cs="Times New Roman"/>
          <w:i/>
          <w:sz w:val="24"/>
          <w:szCs w:val="24"/>
        </w:rPr>
        <w:t>).</w:t>
      </w:r>
      <w:proofErr w:type="gramEnd"/>
      <w:r w:rsidRPr="003C6D84">
        <w:rPr>
          <w:rFonts w:ascii="Times New Roman" w:hAnsi="Times New Roman" w:cs="Times New Roman"/>
          <w:i/>
          <w:sz w:val="24"/>
          <w:szCs w:val="24"/>
        </w:rPr>
        <w:t xml:space="preserve"> The role of the International Financial institutions in addressing global issues,</w:t>
      </w:r>
      <w:r>
        <w:rPr>
          <w:rFonts w:ascii="Times New Roman" w:hAnsi="Times New Roman" w:cs="Times New Roman"/>
          <w:i/>
          <w:sz w:val="24"/>
          <w:szCs w:val="24"/>
        </w:rPr>
        <w:t xml:space="preserve"> </w:t>
      </w:r>
      <w:r>
        <w:rPr>
          <w:rFonts w:ascii="Times New Roman" w:hAnsi="Times New Roman" w:cs="Times New Roman"/>
          <w:sz w:val="24"/>
          <w:szCs w:val="24"/>
        </w:rPr>
        <w:t xml:space="preserve">Washington, DC: </w:t>
      </w:r>
      <w:proofErr w:type="spellStart"/>
      <w:r>
        <w:rPr>
          <w:rFonts w:ascii="Times New Roman" w:hAnsi="Times New Roman" w:cs="Times New Roman"/>
          <w:sz w:val="24"/>
          <w:szCs w:val="24"/>
        </w:rPr>
        <w:t>WorldBank</w:t>
      </w:r>
      <w:proofErr w:type="spellEnd"/>
    </w:p>
    <w:p w14:paraId="1A8EE70D" w14:textId="77777777" w:rsidR="001A5498" w:rsidRDefault="001A5498" w:rsidP="00DE7C4E">
      <w:pPr>
        <w:shd w:val="clear" w:color="auto" w:fill="FFFFFF"/>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Madura, J. (2011). </w:t>
      </w:r>
      <w:r w:rsidRPr="00F95D6B">
        <w:rPr>
          <w:rFonts w:ascii="Times New Roman" w:hAnsi="Times New Roman" w:cs="Times New Roman"/>
          <w:i/>
          <w:sz w:val="24"/>
          <w:szCs w:val="24"/>
        </w:rPr>
        <w:t>Financial market and institution</w:t>
      </w:r>
      <w:r>
        <w:rPr>
          <w:rFonts w:ascii="Times New Roman" w:hAnsi="Times New Roman" w:cs="Times New Roman"/>
          <w:sz w:val="24"/>
          <w:szCs w:val="24"/>
        </w:rPr>
        <w:t>, (10</w:t>
      </w:r>
      <w:r w:rsidRPr="00E93C36">
        <w:rPr>
          <w:rFonts w:ascii="Times New Roman" w:hAnsi="Times New Roman" w:cs="Times New Roman"/>
          <w:sz w:val="24"/>
          <w:szCs w:val="24"/>
          <w:vertAlign w:val="superscript"/>
        </w:rPr>
        <w:t>th</w:t>
      </w:r>
      <w:r>
        <w:rPr>
          <w:rFonts w:ascii="Times New Roman" w:hAnsi="Times New Roman" w:cs="Times New Roman"/>
          <w:sz w:val="24"/>
          <w:szCs w:val="24"/>
        </w:rPr>
        <w:t xml:space="preserve"> Edition),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 </w:t>
      </w:r>
    </w:p>
    <w:p w14:paraId="77429DA2" w14:textId="77777777" w:rsidR="001A5498" w:rsidRDefault="001A5498" w:rsidP="00DE7C4E">
      <w:pPr>
        <w:shd w:val="clear" w:color="auto" w:fill="FFFFFF"/>
        <w:spacing w:before="100" w:beforeAutospacing="1" w:after="100" w:afterAutospacing="1"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Trichet</w:t>
      </w:r>
      <w:proofErr w:type="spellEnd"/>
      <w:r>
        <w:rPr>
          <w:rFonts w:ascii="Times New Roman" w:hAnsi="Times New Roman" w:cs="Times New Roman"/>
          <w:sz w:val="24"/>
          <w:szCs w:val="24"/>
        </w:rPr>
        <w:t>, J. (2007</w:t>
      </w:r>
      <w:r w:rsidRPr="00F95D6B">
        <w:rPr>
          <w:rFonts w:ascii="Times New Roman" w:hAnsi="Times New Roman" w:cs="Times New Roman"/>
          <w:i/>
          <w:sz w:val="24"/>
          <w:szCs w:val="24"/>
        </w:rPr>
        <w:t xml:space="preserve">). </w:t>
      </w:r>
      <w:proofErr w:type="gramStart"/>
      <w:r w:rsidRPr="00F95D6B">
        <w:rPr>
          <w:rFonts w:ascii="Times New Roman" w:hAnsi="Times New Roman" w:cs="Times New Roman"/>
          <w:i/>
          <w:sz w:val="24"/>
          <w:szCs w:val="24"/>
        </w:rPr>
        <w:t>The role of central banks in globalized economy</w:t>
      </w:r>
      <w:r>
        <w:rPr>
          <w:rFonts w:ascii="Times New Roman" w:hAnsi="Times New Roman" w:cs="Times New Roman"/>
          <w:sz w:val="24"/>
          <w:szCs w:val="24"/>
        </w:rPr>
        <w:t>.</w:t>
      </w:r>
      <w:proofErr w:type="gramEnd"/>
      <w:r>
        <w:rPr>
          <w:rFonts w:ascii="Times New Roman" w:hAnsi="Times New Roman" w:cs="Times New Roman"/>
          <w:sz w:val="24"/>
          <w:szCs w:val="24"/>
        </w:rPr>
        <w:t xml:space="preserve"> Frankfurt </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Main: European Central Bank</w:t>
      </w:r>
    </w:p>
    <w:p w14:paraId="6646AF31" w14:textId="1D43B60B" w:rsidR="0006557D" w:rsidRPr="006D7213" w:rsidRDefault="0006557D" w:rsidP="0015461F">
      <w:pPr>
        <w:shd w:val="clear" w:color="auto" w:fill="FFFFFF"/>
        <w:spacing w:before="100" w:beforeAutospacing="1" w:after="100" w:afterAutospacing="1" w:line="480" w:lineRule="auto"/>
        <w:rPr>
          <w:rFonts w:ascii="Times New Roman" w:hAnsi="Times New Roman" w:cs="Times New Roman"/>
          <w:i/>
          <w:sz w:val="24"/>
          <w:szCs w:val="24"/>
        </w:rPr>
      </w:pPr>
    </w:p>
    <w:sectPr w:rsidR="0006557D" w:rsidRPr="006D7213" w:rsidSect="003E5A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0E017E" w14:textId="77777777" w:rsidR="00E5388F" w:rsidRDefault="00E5388F" w:rsidP="003E5AAF">
      <w:pPr>
        <w:spacing w:after="0" w:line="240" w:lineRule="auto"/>
      </w:pPr>
      <w:r>
        <w:separator/>
      </w:r>
    </w:p>
  </w:endnote>
  <w:endnote w:type="continuationSeparator" w:id="0">
    <w:p w14:paraId="6919020D" w14:textId="77777777" w:rsidR="00E5388F" w:rsidRDefault="00E5388F" w:rsidP="003E5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9D9373" w14:textId="77777777" w:rsidR="00E5388F" w:rsidRDefault="00E5388F" w:rsidP="003E5AAF">
      <w:pPr>
        <w:spacing w:after="0" w:line="240" w:lineRule="auto"/>
      </w:pPr>
      <w:r>
        <w:separator/>
      </w:r>
    </w:p>
  </w:footnote>
  <w:footnote w:type="continuationSeparator" w:id="0">
    <w:p w14:paraId="5261D9C2" w14:textId="77777777" w:rsidR="00E5388F" w:rsidRDefault="00E5388F" w:rsidP="003E5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D058C" w14:textId="554E957A" w:rsidR="007B0C21" w:rsidRPr="007B0C21" w:rsidRDefault="007B0C21">
    <w:pPr>
      <w:pStyle w:val="Header"/>
      <w:rPr>
        <w:b/>
      </w:rPr>
    </w:pPr>
    <w:r w:rsidRPr="002A6B63">
      <w:rPr>
        <w:rFonts w:ascii="Times New Roman" w:hAnsi="Times New Roman" w:cs="Times New Roman"/>
        <w:sz w:val="24"/>
        <w:szCs w:val="24"/>
      </w:rPr>
      <w:t>FINANCIAL INSTITUTIONS IN THE GLOBAL COMMERCE</w:t>
    </w:r>
    <w:r w:rsidR="0015461F">
      <w:rPr>
        <w:rFonts w:ascii="Times New Roman" w:hAnsi="Times New Roman" w:cs="Times New Roman"/>
        <w:sz w:val="24"/>
        <w:szCs w:val="24"/>
      </w:rPr>
      <w:tab/>
    </w:r>
    <w:r w:rsidR="0015461F">
      <w:rPr>
        <w:rFonts w:ascii="Times New Roman" w:hAnsi="Times New Roman" w:cs="Times New Roman"/>
        <w:sz w:val="24"/>
        <w:szCs w:val="24"/>
      </w:rPr>
      <w:tab/>
    </w:r>
    <w:r w:rsidR="0015461F" w:rsidRPr="0015461F">
      <w:rPr>
        <w:rFonts w:ascii="Times New Roman" w:hAnsi="Times New Roman" w:cs="Times New Roman"/>
        <w:sz w:val="24"/>
        <w:szCs w:val="24"/>
      </w:rPr>
      <w:fldChar w:fldCharType="begin"/>
    </w:r>
    <w:r w:rsidR="0015461F" w:rsidRPr="0015461F">
      <w:rPr>
        <w:rFonts w:ascii="Times New Roman" w:hAnsi="Times New Roman" w:cs="Times New Roman"/>
        <w:sz w:val="24"/>
        <w:szCs w:val="24"/>
      </w:rPr>
      <w:instrText xml:space="preserve"> PAGE   \* MERGEFORMAT </w:instrText>
    </w:r>
    <w:r w:rsidR="0015461F" w:rsidRPr="0015461F">
      <w:rPr>
        <w:rFonts w:ascii="Times New Roman" w:hAnsi="Times New Roman" w:cs="Times New Roman"/>
        <w:sz w:val="24"/>
        <w:szCs w:val="24"/>
      </w:rPr>
      <w:fldChar w:fldCharType="separate"/>
    </w:r>
    <w:r w:rsidR="004D1B00">
      <w:rPr>
        <w:rFonts w:ascii="Times New Roman" w:hAnsi="Times New Roman" w:cs="Times New Roman"/>
        <w:noProof/>
        <w:sz w:val="24"/>
        <w:szCs w:val="24"/>
      </w:rPr>
      <w:t>6</w:t>
    </w:r>
    <w:r w:rsidR="0015461F" w:rsidRPr="0015461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DBDF2" w14:textId="09384976" w:rsidR="003E5AAF" w:rsidRPr="002A6B63" w:rsidRDefault="003E5AAF">
    <w:pPr>
      <w:pStyle w:val="Header"/>
      <w:rPr>
        <w:rFonts w:ascii="Times New Roman" w:hAnsi="Times New Roman" w:cs="Times New Roman"/>
        <w:sz w:val="24"/>
        <w:szCs w:val="24"/>
      </w:rPr>
    </w:pPr>
    <w:r w:rsidRPr="002A6B63">
      <w:rPr>
        <w:rFonts w:ascii="Times New Roman" w:hAnsi="Times New Roman" w:cs="Times New Roman"/>
        <w:sz w:val="24"/>
        <w:szCs w:val="24"/>
      </w:rPr>
      <w:t xml:space="preserve">Running </w:t>
    </w:r>
    <w:r w:rsidR="002A6B63" w:rsidRPr="002A6B63">
      <w:rPr>
        <w:rFonts w:ascii="Times New Roman" w:hAnsi="Times New Roman" w:cs="Times New Roman"/>
        <w:sz w:val="24"/>
        <w:szCs w:val="24"/>
      </w:rPr>
      <w:t>He</w:t>
    </w:r>
    <w:r w:rsidR="003015BF">
      <w:rPr>
        <w:rFonts w:ascii="Times New Roman" w:hAnsi="Times New Roman" w:cs="Times New Roman"/>
        <w:sz w:val="24"/>
        <w:szCs w:val="24"/>
      </w:rPr>
      <w:t xml:space="preserve">ad: </w:t>
    </w:r>
    <w:r w:rsidR="002A6B63" w:rsidRPr="002A6B63">
      <w:rPr>
        <w:rFonts w:ascii="Times New Roman" w:hAnsi="Times New Roman" w:cs="Times New Roman"/>
        <w:sz w:val="24"/>
        <w:szCs w:val="24"/>
      </w:rPr>
      <w:t>FINANCIAL INSTITUTIONS IN THE GLOBAL COMMERCE</w:t>
    </w:r>
    <w:r w:rsidR="003015BF">
      <w:rPr>
        <w:rFonts w:ascii="Times New Roman" w:hAnsi="Times New Roman" w:cs="Times New Roman"/>
        <w:sz w:val="24"/>
        <w:szCs w:val="24"/>
      </w:rPr>
      <w:tab/>
    </w:r>
    <w:r w:rsidR="003015BF">
      <w:rPr>
        <w:rFonts w:ascii="Times New Roman" w:hAnsi="Times New Roman" w:cs="Times New Roman"/>
        <w:sz w:val="24"/>
        <w:szCs w:val="24"/>
      </w:rPr>
      <w:tab/>
      <w:t xml:space="preserve">   </w:t>
    </w:r>
    <w:r w:rsidRPr="002A6B63">
      <w:rPr>
        <w:rFonts w:ascii="Times New Roman" w:hAnsi="Times New Roman" w:cs="Times New Roman"/>
        <w:sz w:val="24"/>
        <w:szCs w:val="24"/>
      </w:rPr>
      <w:fldChar w:fldCharType="begin"/>
    </w:r>
    <w:r w:rsidRPr="002A6B63">
      <w:rPr>
        <w:rFonts w:ascii="Times New Roman" w:hAnsi="Times New Roman" w:cs="Times New Roman"/>
        <w:sz w:val="24"/>
        <w:szCs w:val="24"/>
      </w:rPr>
      <w:instrText xml:space="preserve"> PAGE   \* MERGEFORMAT </w:instrText>
    </w:r>
    <w:r w:rsidRPr="002A6B63">
      <w:rPr>
        <w:rFonts w:ascii="Times New Roman" w:hAnsi="Times New Roman" w:cs="Times New Roman"/>
        <w:sz w:val="24"/>
        <w:szCs w:val="24"/>
      </w:rPr>
      <w:fldChar w:fldCharType="separate"/>
    </w:r>
    <w:r w:rsidR="001A5498">
      <w:rPr>
        <w:rFonts w:ascii="Times New Roman" w:hAnsi="Times New Roman" w:cs="Times New Roman"/>
        <w:noProof/>
        <w:sz w:val="24"/>
        <w:szCs w:val="24"/>
      </w:rPr>
      <w:t>1</w:t>
    </w:r>
    <w:r w:rsidRPr="002A6B6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11349"/>
    <w:multiLevelType w:val="multilevel"/>
    <w:tmpl w:val="27881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7476F5"/>
    <w:multiLevelType w:val="multilevel"/>
    <w:tmpl w:val="B9743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AwNTMyNLQwNDYxNTNQ0lEKTi0uzszPAykwrAUAYCf0QywAAAA="/>
  </w:docVars>
  <w:rsids>
    <w:rsidRoot w:val="0039048B"/>
    <w:rsid w:val="0000376D"/>
    <w:rsid w:val="0000488A"/>
    <w:rsid w:val="000115FC"/>
    <w:rsid w:val="00016104"/>
    <w:rsid w:val="00036487"/>
    <w:rsid w:val="00043C1B"/>
    <w:rsid w:val="0005737C"/>
    <w:rsid w:val="0006557D"/>
    <w:rsid w:val="0006632B"/>
    <w:rsid w:val="000A0597"/>
    <w:rsid w:val="000A7FEC"/>
    <w:rsid w:val="000D03E2"/>
    <w:rsid w:val="0011652F"/>
    <w:rsid w:val="0015461F"/>
    <w:rsid w:val="00166EDA"/>
    <w:rsid w:val="00181CBF"/>
    <w:rsid w:val="00182910"/>
    <w:rsid w:val="00187DE7"/>
    <w:rsid w:val="001903B5"/>
    <w:rsid w:val="00191C02"/>
    <w:rsid w:val="00194141"/>
    <w:rsid w:val="001A5498"/>
    <w:rsid w:val="001A64B2"/>
    <w:rsid w:val="001E22DA"/>
    <w:rsid w:val="001F6EF6"/>
    <w:rsid w:val="00211492"/>
    <w:rsid w:val="00233DBF"/>
    <w:rsid w:val="002352B9"/>
    <w:rsid w:val="00246D22"/>
    <w:rsid w:val="00256C9D"/>
    <w:rsid w:val="00262F80"/>
    <w:rsid w:val="00284AA4"/>
    <w:rsid w:val="002871CF"/>
    <w:rsid w:val="0028790C"/>
    <w:rsid w:val="002A6B63"/>
    <w:rsid w:val="002B4DC0"/>
    <w:rsid w:val="002B6D58"/>
    <w:rsid w:val="002D71D2"/>
    <w:rsid w:val="002F6C32"/>
    <w:rsid w:val="002F7E66"/>
    <w:rsid w:val="003015BF"/>
    <w:rsid w:val="00314144"/>
    <w:rsid w:val="0034720A"/>
    <w:rsid w:val="0039048B"/>
    <w:rsid w:val="00390A58"/>
    <w:rsid w:val="00394750"/>
    <w:rsid w:val="003A68A4"/>
    <w:rsid w:val="003C2EE0"/>
    <w:rsid w:val="003C6D84"/>
    <w:rsid w:val="003D52CA"/>
    <w:rsid w:val="003E3AB9"/>
    <w:rsid w:val="003E5AAF"/>
    <w:rsid w:val="003F729E"/>
    <w:rsid w:val="003F78B3"/>
    <w:rsid w:val="00404338"/>
    <w:rsid w:val="00423B1E"/>
    <w:rsid w:val="0043585A"/>
    <w:rsid w:val="00440520"/>
    <w:rsid w:val="00464221"/>
    <w:rsid w:val="004769AC"/>
    <w:rsid w:val="004A18BA"/>
    <w:rsid w:val="004D1B00"/>
    <w:rsid w:val="004D44D0"/>
    <w:rsid w:val="004F17CC"/>
    <w:rsid w:val="005201CF"/>
    <w:rsid w:val="00522050"/>
    <w:rsid w:val="005344E3"/>
    <w:rsid w:val="00541E0E"/>
    <w:rsid w:val="00591BFB"/>
    <w:rsid w:val="00594246"/>
    <w:rsid w:val="005A6523"/>
    <w:rsid w:val="005D71EE"/>
    <w:rsid w:val="005E6138"/>
    <w:rsid w:val="0060001E"/>
    <w:rsid w:val="00620030"/>
    <w:rsid w:val="00621E27"/>
    <w:rsid w:val="00630ACD"/>
    <w:rsid w:val="006411B4"/>
    <w:rsid w:val="00680FB3"/>
    <w:rsid w:val="0068160B"/>
    <w:rsid w:val="006D112E"/>
    <w:rsid w:val="006D7213"/>
    <w:rsid w:val="0070465D"/>
    <w:rsid w:val="007148BE"/>
    <w:rsid w:val="007463EE"/>
    <w:rsid w:val="00746E53"/>
    <w:rsid w:val="00760470"/>
    <w:rsid w:val="0077564A"/>
    <w:rsid w:val="007762F1"/>
    <w:rsid w:val="007846C5"/>
    <w:rsid w:val="007B0C21"/>
    <w:rsid w:val="007B49F7"/>
    <w:rsid w:val="007C0330"/>
    <w:rsid w:val="008214D2"/>
    <w:rsid w:val="0085072F"/>
    <w:rsid w:val="0087611B"/>
    <w:rsid w:val="00890FCD"/>
    <w:rsid w:val="00897C32"/>
    <w:rsid w:val="008E0C25"/>
    <w:rsid w:val="009529B6"/>
    <w:rsid w:val="00994B77"/>
    <w:rsid w:val="009E177F"/>
    <w:rsid w:val="009E209A"/>
    <w:rsid w:val="009F5081"/>
    <w:rsid w:val="00A858ED"/>
    <w:rsid w:val="00A87B8E"/>
    <w:rsid w:val="00AB22EC"/>
    <w:rsid w:val="00B0083D"/>
    <w:rsid w:val="00B04491"/>
    <w:rsid w:val="00B15D7E"/>
    <w:rsid w:val="00B73D60"/>
    <w:rsid w:val="00BA73FE"/>
    <w:rsid w:val="00BB5901"/>
    <w:rsid w:val="00BE5228"/>
    <w:rsid w:val="00BF672F"/>
    <w:rsid w:val="00C037FE"/>
    <w:rsid w:val="00C04D48"/>
    <w:rsid w:val="00C434BF"/>
    <w:rsid w:val="00C5016A"/>
    <w:rsid w:val="00CC5AD4"/>
    <w:rsid w:val="00CE0F91"/>
    <w:rsid w:val="00CF3B33"/>
    <w:rsid w:val="00D07A74"/>
    <w:rsid w:val="00D504C8"/>
    <w:rsid w:val="00D7761F"/>
    <w:rsid w:val="00DD2050"/>
    <w:rsid w:val="00DD2E34"/>
    <w:rsid w:val="00DD50FA"/>
    <w:rsid w:val="00DE7C4E"/>
    <w:rsid w:val="00DF5CB8"/>
    <w:rsid w:val="00E02BDE"/>
    <w:rsid w:val="00E5388F"/>
    <w:rsid w:val="00E668C2"/>
    <w:rsid w:val="00E70D76"/>
    <w:rsid w:val="00E93C36"/>
    <w:rsid w:val="00EA3639"/>
    <w:rsid w:val="00EC11EB"/>
    <w:rsid w:val="00ED1971"/>
    <w:rsid w:val="00EF48AB"/>
    <w:rsid w:val="00F0733C"/>
    <w:rsid w:val="00F13F10"/>
    <w:rsid w:val="00F4697D"/>
    <w:rsid w:val="00F66F6F"/>
    <w:rsid w:val="00F67108"/>
    <w:rsid w:val="00F7751C"/>
    <w:rsid w:val="00F80A60"/>
    <w:rsid w:val="00F8786F"/>
    <w:rsid w:val="00F95D6B"/>
    <w:rsid w:val="00FC4619"/>
    <w:rsid w:val="00FC4E68"/>
    <w:rsid w:val="00FF0C41"/>
    <w:rsid w:val="00FF4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904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04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04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48B"/>
    <w:rPr>
      <w:b/>
      <w:bCs/>
    </w:rPr>
  </w:style>
  <w:style w:type="paragraph" w:styleId="Header">
    <w:name w:val="header"/>
    <w:basedOn w:val="Normal"/>
    <w:link w:val="HeaderChar"/>
    <w:uiPriority w:val="99"/>
    <w:unhideWhenUsed/>
    <w:rsid w:val="003E5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AAF"/>
  </w:style>
  <w:style w:type="paragraph" w:styleId="Footer">
    <w:name w:val="footer"/>
    <w:basedOn w:val="Normal"/>
    <w:link w:val="FooterChar"/>
    <w:uiPriority w:val="99"/>
    <w:unhideWhenUsed/>
    <w:rsid w:val="003E5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AAF"/>
  </w:style>
  <w:style w:type="paragraph" w:styleId="BalloonText">
    <w:name w:val="Balloon Text"/>
    <w:basedOn w:val="Normal"/>
    <w:link w:val="BalloonTextChar"/>
    <w:uiPriority w:val="99"/>
    <w:semiHidden/>
    <w:unhideWhenUsed/>
    <w:rsid w:val="00D77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6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904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04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04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48B"/>
    <w:rPr>
      <w:b/>
      <w:bCs/>
    </w:rPr>
  </w:style>
  <w:style w:type="paragraph" w:styleId="Header">
    <w:name w:val="header"/>
    <w:basedOn w:val="Normal"/>
    <w:link w:val="HeaderChar"/>
    <w:uiPriority w:val="99"/>
    <w:unhideWhenUsed/>
    <w:rsid w:val="003E5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AAF"/>
  </w:style>
  <w:style w:type="paragraph" w:styleId="Footer">
    <w:name w:val="footer"/>
    <w:basedOn w:val="Normal"/>
    <w:link w:val="FooterChar"/>
    <w:uiPriority w:val="99"/>
    <w:unhideWhenUsed/>
    <w:rsid w:val="003E5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AAF"/>
  </w:style>
  <w:style w:type="paragraph" w:styleId="BalloonText">
    <w:name w:val="Balloon Text"/>
    <w:basedOn w:val="Normal"/>
    <w:link w:val="BalloonTextChar"/>
    <w:uiPriority w:val="99"/>
    <w:semiHidden/>
    <w:unhideWhenUsed/>
    <w:rsid w:val="00D77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6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169456">
      <w:bodyDiv w:val="1"/>
      <w:marLeft w:val="0"/>
      <w:marRight w:val="0"/>
      <w:marTop w:val="0"/>
      <w:marBottom w:val="0"/>
      <w:divBdr>
        <w:top w:val="none" w:sz="0" w:space="0" w:color="auto"/>
        <w:left w:val="none" w:sz="0" w:space="0" w:color="auto"/>
        <w:bottom w:val="none" w:sz="0" w:space="0" w:color="auto"/>
        <w:right w:val="none" w:sz="0" w:space="0" w:color="auto"/>
      </w:divBdr>
      <w:divsChild>
        <w:div w:id="286663947">
          <w:marLeft w:val="0"/>
          <w:marRight w:val="0"/>
          <w:marTop w:val="120"/>
          <w:marBottom w:val="120"/>
          <w:divBdr>
            <w:top w:val="none" w:sz="0" w:space="0" w:color="auto"/>
            <w:left w:val="none" w:sz="0" w:space="0" w:color="auto"/>
            <w:bottom w:val="none" w:sz="0" w:space="0" w:color="auto"/>
            <w:right w:val="none" w:sz="0" w:space="0" w:color="auto"/>
          </w:divBdr>
          <w:divsChild>
            <w:div w:id="80381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32449">
      <w:bodyDiv w:val="1"/>
      <w:marLeft w:val="0"/>
      <w:marRight w:val="0"/>
      <w:marTop w:val="0"/>
      <w:marBottom w:val="0"/>
      <w:divBdr>
        <w:top w:val="none" w:sz="0" w:space="0" w:color="auto"/>
        <w:left w:val="none" w:sz="0" w:space="0" w:color="auto"/>
        <w:bottom w:val="none" w:sz="0" w:space="0" w:color="auto"/>
        <w:right w:val="none" w:sz="0" w:space="0" w:color="auto"/>
      </w:divBdr>
    </w:div>
    <w:div w:id="1778596747">
      <w:bodyDiv w:val="1"/>
      <w:marLeft w:val="0"/>
      <w:marRight w:val="0"/>
      <w:marTop w:val="0"/>
      <w:marBottom w:val="0"/>
      <w:divBdr>
        <w:top w:val="none" w:sz="0" w:space="0" w:color="auto"/>
        <w:left w:val="none" w:sz="0" w:space="0" w:color="auto"/>
        <w:bottom w:val="none" w:sz="0" w:space="0" w:color="auto"/>
        <w:right w:val="none" w:sz="0" w:space="0" w:color="auto"/>
      </w:divBdr>
      <w:divsChild>
        <w:div w:id="1535968340">
          <w:marLeft w:val="0"/>
          <w:marRight w:val="0"/>
          <w:marTop w:val="0"/>
          <w:marBottom w:val="0"/>
          <w:divBdr>
            <w:top w:val="none" w:sz="0" w:space="0" w:color="auto"/>
            <w:left w:val="none" w:sz="0" w:space="0" w:color="auto"/>
            <w:bottom w:val="none" w:sz="0" w:space="0" w:color="auto"/>
            <w:right w:val="none" w:sz="0" w:space="0" w:color="auto"/>
          </w:divBdr>
        </w:div>
        <w:div w:id="242884677">
          <w:marLeft w:val="0"/>
          <w:marRight w:val="0"/>
          <w:marTop w:val="0"/>
          <w:marBottom w:val="0"/>
          <w:divBdr>
            <w:top w:val="none" w:sz="0" w:space="0" w:color="auto"/>
            <w:left w:val="none" w:sz="0" w:space="0" w:color="auto"/>
            <w:bottom w:val="none" w:sz="0" w:space="0" w:color="auto"/>
            <w:right w:val="none" w:sz="0" w:space="0" w:color="auto"/>
          </w:divBdr>
        </w:div>
        <w:div w:id="365763158">
          <w:marLeft w:val="0"/>
          <w:marRight w:val="0"/>
          <w:marTop w:val="0"/>
          <w:marBottom w:val="0"/>
          <w:divBdr>
            <w:top w:val="none" w:sz="0" w:space="0" w:color="auto"/>
            <w:left w:val="none" w:sz="0" w:space="0" w:color="auto"/>
            <w:bottom w:val="none" w:sz="0" w:space="0" w:color="auto"/>
            <w:right w:val="none" w:sz="0" w:space="0" w:color="auto"/>
          </w:divBdr>
        </w:div>
        <w:div w:id="1834442415">
          <w:marLeft w:val="0"/>
          <w:marRight w:val="0"/>
          <w:marTop w:val="0"/>
          <w:marBottom w:val="0"/>
          <w:divBdr>
            <w:top w:val="none" w:sz="0" w:space="0" w:color="auto"/>
            <w:left w:val="none" w:sz="0" w:space="0" w:color="auto"/>
            <w:bottom w:val="none" w:sz="0" w:space="0" w:color="auto"/>
            <w:right w:val="none" w:sz="0" w:space="0" w:color="auto"/>
          </w:divBdr>
        </w:div>
        <w:div w:id="137916286">
          <w:marLeft w:val="0"/>
          <w:marRight w:val="0"/>
          <w:marTop w:val="0"/>
          <w:marBottom w:val="0"/>
          <w:divBdr>
            <w:top w:val="none" w:sz="0" w:space="0" w:color="auto"/>
            <w:left w:val="none" w:sz="0" w:space="0" w:color="auto"/>
            <w:bottom w:val="none" w:sz="0" w:space="0" w:color="auto"/>
            <w:right w:val="none" w:sz="0" w:space="0" w:color="auto"/>
          </w:divBdr>
        </w:div>
        <w:div w:id="1844271741">
          <w:marLeft w:val="0"/>
          <w:marRight w:val="0"/>
          <w:marTop w:val="0"/>
          <w:marBottom w:val="0"/>
          <w:divBdr>
            <w:top w:val="none" w:sz="0" w:space="0" w:color="auto"/>
            <w:left w:val="none" w:sz="0" w:space="0" w:color="auto"/>
            <w:bottom w:val="none" w:sz="0" w:space="0" w:color="auto"/>
            <w:right w:val="none" w:sz="0" w:space="0" w:color="auto"/>
          </w:divBdr>
        </w:div>
        <w:div w:id="333849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Tri07</b:Tag>
    <b:SourceType>Book</b:SourceType>
    <b:Guid>{E8446FDD-0382-4655-B6A2-371CD4D7F651}</b:Guid>
    <b:Title>The role of central banks in globalized economy.</b:Title>
    <b:Year>2007</b:Year>
    <b:City>Frankfurt am Main: European Central Bank</b:City>
    <b:Author>
      <b:Author>
        <b:NameList>
          <b:Person>
            <b:Last>Trichet</b:Last>
          </b:Person>
        </b:NameList>
      </b:Author>
    </b:Author>
    <b:RefOrder>2</b:RefOrder>
  </b:Source>
  <b:Source>
    <b:Tag>Mad11</b:Tag>
    <b:SourceType>Book</b:SourceType>
    <b:Guid>{7FA50EA6-54F9-4989-8993-669DDC0F3965}</b:Guid>
    <b:Title> Financial market and institution, (10th Edition), </b:Title>
    <b:Year>2011</b:Year>
    <b:City>Cengage Learning</b:City>
    <b:Author>
      <b:Author>
        <b:NameList>
          <b:Person>
            <b:Last>Madura</b:Last>
          </b:Person>
        </b:NameList>
      </b:Author>
    </b:Author>
    <b:RefOrder>3</b:RefOrder>
  </b:Source>
  <b:Source>
    <b:Tag>Bha14</b:Tag>
    <b:SourceType>Book</b:SourceType>
    <b:Guid>{395AA80A-79BB-4B1D-B465-8DDCE5FF3D39}</b:Guid>
    <b:Title>The role of the International Financial institutions in addressing global issues,</b:Title>
    <b:Year>2014</b:Year>
    <b:City>Washington, DC: Worldbank</b:City>
    <b:Author>
      <b:Author>
        <b:NameList>
          <b:Person>
            <b:Last>Bhargava</b:Last>
          </b:Person>
        </b:NameList>
      </b:Author>
    </b:Author>
    <b:RefOrder>1</b:RefOrder>
  </b:Source>
</b:Sources>
</file>

<file path=customXml/itemProps1.xml><?xml version="1.0" encoding="utf-8"?>
<ds:datastoreItem xmlns:ds="http://schemas.openxmlformats.org/officeDocument/2006/customXml" ds:itemID="{E9CC82A4-9F4A-4028-87E9-7D0AE7F9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2018-09-08T04:57:00Z</dcterms:created>
  <dcterms:modified xsi:type="dcterms:W3CDTF">2018-09-08T15:36:00Z</dcterms:modified>
</cp:coreProperties>
</file>